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949" w:rsidRDefault="00952949" w:rsidP="00952949">
      <w:pPr>
        <w:widowControl w:val="0"/>
        <w:autoSpaceDE w:val="0"/>
        <w:autoSpaceDN w:val="0"/>
        <w:adjustRightInd w:val="0"/>
        <w:spacing w:line="480" w:lineRule="auto"/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</w:pPr>
      <w:r w:rsidRPr="00FE2BC6">
        <w:rPr>
          <w:rFonts w:asciiTheme="minorEastAsia" w:eastAsiaTheme="minorEastAsia" w:hAnsiTheme="minorEastAsia" w:cs="AdvTT31ea7dbe"/>
          <w:b/>
          <w:color w:val="231F20"/>
          <w:kern w:val="0"/>
          <w:szCs w:val="20"/>
          <w:highlight w:val="yellow"/>
        </w:rPr>
        <w:t>서론</w:t>
      </w:r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 </w:t>
      </w:r>
    </w:p>
    <w:p w:rsidR="002270DF" w:rsidRDefault="00FE2BC6" w:rsidP="00952949">
      <w:pPr>
        <w:widowControl w:val="0"/>
        <w:autoSpaceDE w:val="0"/>
        <w:autoSpaceDN w:val="0"/>
        <w:adjustRightInd w:val="0"/>
        <w:spacing w:line="480" w:lineRule="auto"/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</w:pPr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프로포폴</w:t>
      </w:r>
      <w:r w:rsidR="00710A01">
        <w:rPr>
          <w:rFonts w:asciiTheme="minorEastAsia" w:eastAsiaTheme="minorEastAsia" w:hAnsiTheme="minorEastAsia" w:cs="AdvTT31ea7dbe"/>
          <w:b/>
          <w:color w:val="231F20"/>
          <w:kern w:val="0"/>
          <w:szCs w:val="20"/>
        </w:rPr>
        <w:t>은</w:t>
      </w:r>
      <w:r w:rsidR="00710A01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 </w:t>
      </w:r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임상 도입 초기에는 전신마취의 유도 및 유지 목적으로 사용되었으나, 최근에는 외국과 마찬가지로 </w:t>
      </w:r>
      <w:r w:rsidR="002270DF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국내에서도 다양한 임상과 의사들에 의해 다양한 진단적 또는 치료적 시술이나 수술에 진정</w:t>
      </w:r>
      <w:r w:rsidR="00710A01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요법 약제로 </w:t>
      </w:r>
      <w:r w:rsidR="002270DF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널리 </w:t>
      </w:r>
      <w:r w:rsidR="00710A01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사용되고</w:t>
      </w:r>
      <w:r w:rsidR="002270DF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 있습니다. 그러나 전통적인 진정요법(</w:t>
      </w:r>
      <w:proofErr w:type="spellStart"/>
      <w:r w:rsidR="002270DF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미다졸람</w:t>
      </w:r>
      <w:proofErr w:type="spellEnd"/>
      <w:r w:rsidR="002270DF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 등의 진정제의 단독 사용 또는 </w:t>
      </w:r>
      <w:proofErr w:type="spellStart"/>
      <w:r w:rsidR="002270DF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마약성</w:t>
      </w:r>
      <w:proofErr w:type="spellEnd"/>
      <w:r w:rsidR="002270DF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 진통제와 동반 사용)보다 프로포폴 진정이 </w:t>
      </w:r>
      <w:r w:rsidR="00710A01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동일 진정 깊이에 </w:t>
      </w:r>
      <w:r w:rsidR="002270DF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기도폐쇄, 호흡억제, 및 심혈관 기능 저하를 더 심하게 일으키</w:t>
      </w:r>
      <w:r w:rsidR="00710A01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므로</w:t>
      </w:r>
      <w:r w:rsidR="002270DF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, 국내에서도 프로포폴 진정으로 인한 심각한 부작용 역시 점차 늘어나고 있는 실정입니다. 그러나 아직 국내에서는 프로포폴 진정에 대한 임상 가이드라인이 제정되</w:t>
      </w:r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어 있</w:t>
      </w:r>
      <w:r w:rsidR="002270DF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지 않는바</w:t>
      </w:r>
      <w:r w:rsidR="00710A01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,</w:t>
      </w:r>
      <w:r w:rsidR="002270DF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 </w:t>
      </w:r>
      <w:proofErr w:type="spellStart"/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대한마취통증의학회는</w:t>
      </w:r>
      <w:proofErr w:type="spellEnd"/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 대한의사협회의 요청에 따라 </w:t>
      </w:r>
      <w:proofErr w:type="spellStart"/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비마취통증의학과</w:t>
      </w:r>
      <w:proofErr w:type="spellEnd"/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 의사의 프로포폴 진정에 대한 임상지침을 만들었습니다.</w:t>
      </w:r>
    </w:p>
    <w:p w:rsidR="002270DF" w:rsidRDefault="002270DF" w:rsidP="00952949">
      <w:pPr>
        <w:widowControl w:val="0"/>
        <w:autoSpaceDE w:val="0"/>
        <w:autoSpaceDN w:val="0"/>
        <w:adjustRightInd w:val="0"/>
        <w:spacing w:line="480" w:lineRule="auto"/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</w:pPr>
    </w:p>
    <w:p w:rsidR="00952949" w:rsidRDefault="002270DF" w:rsidP="00952949">
      <w:pPr>
        <w:widowControl w:val="0"/>
        <w:autoSpaceDE w:val="0"/>
        <w:autoSpaceDN w:val="0"/>
        <w:adjustRightInd w:val="0"/>
        <w:spacing w:line="480" w:lineRule="auto"/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</w:pPr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 </w:t>
      </w:r>
      <w:r w:rsidR="00FE2BC6" w:rsidRPr="00FE2BC6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  <w:highlight w:val="yellow"/>
        </w:rPr>
        <w:t>임상지침의 특징</w:t>
      </w:r>
    </w:p>
    <w:p w:rsidR="00EC414B" w:rsidRDefault="00710A01" w:rsidP="004F68F6">
      <w:pPr>
        <w:widowControl w:val="0"/>
        <w:autoSpaceDE w:val="0"/>
        <w:autoSpaceDN w:val="0"/>
        <w:adjustRightInd w:val="0"/>
        <w:spacing w:line="480" w:lineRule="auto"/>
        <w:ind w:firstLineChars="100" w:firstLine="200"/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</w:pPr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본</w:t>
      </w:r>
      <w:r w:rsidR="00B3276C" w:rsidRPr="00D86271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 임상지침은 </w:t>
      </w:r>
      <w:r w:rsidR="004F68F6">
        <w:rPr>
          <w:rFonts w:asciiTheme="minorEastAsia" w:eastAsiaTheme="minorEastAsia" w:hAnsiTheme="minorEastAsia" w:cs="AdvTT31ea7dbe"/>
          <w:b/>
          <w:color w:val="231F20"/>
          <w:kern w:val="0"/>
          <w:szCs w:val="20"/>
        </w:rPr>
        <w:t>“</w:t>
      </w:r>
      <w:proofErr w:type="spellStart"/>
      <w:r w:rsidR="00B3276C" w:rsidRPr="00D86271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비마취통증의학과</w:t>
      </w:r>
      <w:proofErr w:type="spellEnd"/>
      <w:r w:rsidR="00B3276C" w:rsidRPr="00D86271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 의사의 프로포폴 진정</w:t>
      </w:r>
      <w:r w:rsidR="00EB08DD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(타 약제가 동반 사용된 프로포폴 진정도 포함)</w:t>
      </w:r>
      <w:r w:rsidR="004F68F6">
        <w:rPr>
          <w:rFonts w:asciiTheme="minorEastAsia" w:eastAsiaTheme="minorEastAsia" w:hAnsiTheme="minorEastAsia" w:cs="AdvTT31ea7dbe"/>
          <w:b/>
          <w:color w:val="231F20"/>
          <w:kern w:val="0"/>
          <w:szCs w:val="20"/>
        </w:rPr>
        <w:t>”</w:t>
      </w:r>
      <w:r w:rsidR="00B3276C" w:rsidRPr="00D86271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에 대한 내용만을 국한하여 다루고 있</w:t>
      </w:r>
      <w:r w:rsidR="00EC414B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습니다. 현재 동일한 주제로 </w:t>
      </w:r>
      <w:r w:rsidR="00EC414B" w:rsidRPr="00FE2BC6">
        <w:rPr>
          <w:rFonts w:asciiTheme="minorEastAsia" w:eastAsiaTheme="minorEastAsia" w:hAnsiTheme="minorEastAsia" w:cs="AdvTT31ea7dbe" w:hint="eastAsia"/>
          <w:b/>
          <w:kern w:val="0"/>
          <w:szCs w:val="20"/>
        </w:rPr>
        <w:t xml:space="preserve">임상 가이드라인이 만들어진 것은 </w:t>
      </w:r>
      <w:r w:rsidR="00EC414B">
        <w:rPr>
          <w:rFonts w:asciiTheme="minorEastAsia" w:eastAsiaTheme="minorEastAsia" w:hAnsiTheme="minorEastAsia" w:cs="AdvTT31ea7dbe" w:hint="eastAsia"/>
          <w:b/>
          <w:kern w:val="0"/>
          <w:szCs w:val="20"/>
        </w:rPr>
        <w:t>2010년 유럽위장관내시경학회(</w:t>
      </w:r>
      <w:r w:rsidR="00EC414B" w:rsidRPr="00FE2BC6">
        <w:rPr>
          <w:rFonts w:asciiTheme="minorEastAsia" w:eastAsiaTheme="minorEastAsia" w:hAnsiTheme="minorEastAsia" w:cs="AdvTTac59b273.B"/>
          <w:b/>
          <w:kern w:val="0"/>
          <w:szCs w:val="20"/>
        </w:rPr>
        <w:t>European Society of Gastrointestinal Endoscopy,</w:t>
      </w:r>
      <w:r w:rsidR="00EC414B">
        <w:rPr>
          <w:rFonts w:asciiTheme="minorEastAsia" w:eastAsiaTheme="minorEastAsia" w:hAnsiTheme="minorEastAsia" w:cs="AdvTTac59b273.B" w:hint="eastAsia"/>
          <w:b/>
          <w:kern w:val="0"/>
          <w:szCs w:val="20"/>
        </w:rPr>
        <w:t xml:space="preserve"> ESGE)</w:t>
      </w:r>
      <w:r w:rsidR="00EC414B">
        <w:rPr>
          <w:rFonts w:asciiTheme="minorEastAsia" w:eastAsiaTheme="minorEastAsia" w:hAnsiTheme="minorEastAsia" w:cs="AdvTTac59b273.B"/>
          <w:b/>
          <w:kern w:val="0"/>
          <w:szCs w:val="20"/>
        </w:rPr>
        <w:t>가</w:t>
      </w:r>
      <w:r w:rsidR="00EC414B">
        <w:rPr>
          <w:rFonts w:asciiTheme="minorEastAsia" w:eastAsiaTheme="minorEastAsia" w:hAnsiTheme="minorEastAsia" w:cs="AdvTTac59b273.B" w:hint="eastAsia"/>
          <w:b/>
          <w:kern w:val="0"/>
          <w:szCs w:val="20"/>
        </w:rPr>
        <w:t xml:space="preserve"> 주축이 되어 제정된 가이드라인</w:t>
      </w:r>
      <w:r>
        <w:rPr>
          <w:rFonts w:asciiTheme="minorEastAsia" w:eastAsiaTheme="minorEastAsia" w:hAnsiTheme="minorEastAsia" w:cs="AdvTTac59b273.B" w:hint="eastAsia"/>
          <w:b/>
          <w:kern w:val="0"/>
          <w:szCs w:val="20"/>
        </w:rPr>
        <w:t>이</w:t>
      </w:r>
      <w:r w:rsidR="00EC414B">
        <w:rPr>
          <w:rFonts w:asciiTheme="minorEastAsia" w:eastAsiaTheme="minorEastAsia" w:hAnsiTheme="minorEastAsia" w:cs="AdvTTac59b273.B" w:hint="eastAsia"/>
          <w:b/>
          <w:kern w:val="0"/>
          <w:szCs w:val="20"/>
        </w:rPr>
        <w:t xml:space="preserve"> 유일합니다. </w:t>
      </w:r>
      <w:r w:rsidR="00EC414B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본 학회는 시간적 제약으로 ESGE</w:t>
      </w:r>
      <w:r w:rsidR="00EC414B">
        <w:rPr>
          <w:rFonts w:asciiTheme="minorEastAsia" w:eastAsiaTheme="minorEastAsia" w:hAnsiTheme="minorEastAsia" w:cs="AdvTTac59b273.B" w:hint="eastAsia"/>
          <w:b/>
          <w:kern w:val="0"/>
          <w:szCs w:val="20"/>
        </w:rPr>
        <w:t xml:space="preserve"> 가이드라인을[1] 주로 참조하</w:t>
      </w:r>
      <w:r>
        <w:rPr>
          <w:rFonts w:asciiTheme="minorEastAsia" w:eastAsiaTheme="minorEastAsia" w:hAnsiTheme="minorEastAsia" w:cs="AdvTTac59b273.B" w:hint="eastAsia"/>
          <w:b/>
          <w:kern w:val="0"/>
          <w:szCs w:val="20"/>
        </w:rPr>
        <w:t>되</w:t>
      </w:r>
      <w:r w:rsidR="00EC414B">
        <w:rPr>
          <w:rFonts w:asciiTheme="minorEastAsia" w:eastAsiaTheme="minorEastAsia" w:hAnsiTheme="minorEastAsia" w:cs="AdvTTac59b273.B" w:hint="eastAsia"/>
          <w:b/>
          <w:kern w:val="0"/>
          <w:szCs w:val="20"/>
        </w:rPr>
        <w:t xml:space="preserve">, </w:t>
      </w:r>
      <w:r w:rsidR="00B3276C" w:rsidRPr="00D86271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해당 주제에 관련된 기존 연구들을 분석한 결과</w:t>
      </w:r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를 바탕으로 제정된</w:t>
      </w:r>
      <w:r w:rsidR="00B3276C" w:rsidRPr="00D86271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 외국의 </w:t>
      </w:r>
      <w:r w:rsidR="00EC414B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다른 </w:t>
      </w:r>
      <w:r w:rsidR="00B3276C" w:rsidRPr="00D86271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유관 학회들의 </w:t>
      </w:r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진정 </w:t>
      </w:r>
      <w:r w:rsidR="00B3276C" w:rsidRPr="00D86271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가이드라인들을</w:t>
      </w:r>
      <w:r w:rsidR="00EC414B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[2-1</w:t>
      </w:r>
      <w:r w:rsidR="00B26AFE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1</w:t>
      </w:r>
      <w:r w:rsidR="00EC414B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]</w:t>
      </w:r>
      <w:r w:rsidR="00B3276C" w:rsidRPr="00D86271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 </w:t>
      </w:r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추가 </w:t>
      </w:r>
      <w:r w:rsidR="00B3276C" w:rsidRPr="00D86271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참조하여 </w:t>
      </w:r>
      <w:proofErr w:type="spellStart"/>
      <w:r w:rsidR="00B3276C" w:rsidRPr="00D86271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대한마취통증의학회</w:t>
      </w:r>
      <w:proofErr w:type="spellEnd"/>
      <w:r w:rsidR="00B3276C" w:rsidRPr="00D86271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 산하 프로포폴 진정 </w:t>
      </w:r>
      <w:proofErr w:type="spellStart"/>
      <w:r w:rsidR="00B3276C" w:rsidRPr="00D86271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태스크포스팀의</w:t>
      </w:r>
      <w:proofErr w:type="spellEnd"/>
      <w:r w:rsidR="00B3276C" w:rsidRPr="00D86271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 전문가 의견을 </w:t>
      </w:r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최종 </w:t>
      </w:r>
      <w:r w:rsidR="00B3276C" w:rsidRPr="00D86271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반영하여 작성하였습니다.</w:t>
      </w:r>
    </w:p>
    <w:p w:rsidR="00B3276C" w:rsidRPr="00D86271" w:rsidRDefault="0076173C" w:rsidP="004F68F6">
      <w:pPr>
        <w:widowControl w:val="0"/>
        <w:autoSpaceDE w:val="0"/>
        <w:autoSpaceDN w:val="0"/>
        <w:adjustRightInd w:val="0"/>
        <w:spacing w:line="480" w:lineRule="auto"/>
        <w:ind w:firstLineChars="100" w:firstLine="200"/>
        <w:rPr>
          <w:rFonts w:asciiTheme="minorEastAsia" w:eastAsiaTheme="minorEastAsia" w:hAnsiTheme="minorEastAsia" w:cs="AdvTT31ea7dbe"/>
          <w:b/>
          <w:color w:val="231F20"/>
          <w:kern w:val="0"/>
          <w:szCs w:val="20"/>
        </w:rPr>
      </w:pPr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lastRenderedPageBreak/>
        <w:t xml:space="preserve">당 지침은 실제 임상에서 반드시 지켜져야 하는 </w:t>
      </w:r>
      <w:r w:rsidR="00710A01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강제적</w:t>
      </w:r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 지침이 아니며, 개별 지침항목의 </w:t>
      </w:r>
      <w:r w:rsidR="004F68F6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수용 여부는 </w:t>
      </w:r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개별 환자의 진료환경에 근거하여 해당 </w:t>
      </w:r>
      <w:r w:rsidR="00710A01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진료</w:t>
      </w:r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의사가 최종적으로 </w:t>
      </w:r>
      <w:r w:rsidR="004F68F6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결정하여야 합</w:t>
      </w:r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니다. </w:t>
      </w:r>
      <w:r w:rsidR="003E35FE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또한 프로포폴 단독으로도 </w:t>
      </w:r>
      <w:r w:rsidR="00B268FC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상당한 수준의 침습적 수술 또는 시술이 가능한 바, 프로포폴을 사용한 의도적인 전신마취에 대한 임상지침의 제공은 아님을 밝힙니다.</w:t>
      </w:r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 </w:t>
      </w:r>
      <w:r w:rsidR="0052314D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이는 비록 </w:t>
      </w:r>
      <w:proofErr w:type="spellStart"/>
      <w:r w:rsidR="0052314D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비마취통증의학과</w:t>
      </w:r>
      <w:proofErr w:type="spellEnd"/>
      <w:r w:rsidR="0052314D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 의사일지라도 </w:t>
      </w:r>
      <w:r w:rsidR="00E701E6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의료법 상 전신마취를 </w:t>
      </w:r>
      <w:r w:rsidR="0052314D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합법적으로 시행할 수 있으나, 이 경우 요구되는 의료 수준은 마취통증의학과 전문의에게 요구되는 수준과 동일함에 근거합니다.</w:t>
      </w:r>
    </w:p>
    <w:p w:rsidR="00B3276C" w:rsidRDefault="00B3276C" w:rsidP="004F68F6">
      <w:pPr>
        <w:widowControl w:val="0"/>
        <w:autoSpaceDE w:val="0"/>
        <w:autoSpaceDN w:val="0"/>
        <w:adjustRightInd w:val="0"/>
        <w:spacing w:line="480" w:lineRule="auto"/>
        <w:ind w:firstLineChars="100" w:firstLine="200"/>
        <w:rPr>
          <w:rFonts w:asciiTheme="minorEastAsia" w:eastAsiaTheme="minorEastAsia" w:hAnsiTheme="minorEastAsia" w:cs="AdvTT31ea7dbe"/>
          <w:b/>
          <w:color w:val="231F20"/>
          <w:kern w:val="0"/>
          <w:szCs w:val="20"/>
        </w:rPr>
      </w:pPr>
    </w:p>
    <w:p w:rsidR="00D971D2" w:rsidRPr="00D971D2" w:rsidRDefault="00D971D2" w:rsidP="009F7770">
      <w:pPr>
        <w:widowControl w:val="0"/>
        <w:autoSpaceDE w:val="0"/>
        <w:autoSpaceDN w:val="0"/>
        <w:adjustRightInd w:val="0"/>
        <w:spacing w:line="480" w:lineRule="auto"/>
        <w:rPr>
          <w:rFonts w:asciiTheme="minorEastAsia" w:eastAsiaTheme="minorEastAsia" w:hAnsiTheme="minorEastAsia" w:cs="AdvTT31ea7dbe"/>
          <w:b/>
          <w:color w:val="231F20"/>
          <w:kern w:val="0"/>
          <w:szCs w:val="20"/>
        </w:rPr>
      </w:pPr>
      <w:r w:rsidRPr="00D971D2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  <w:highlight w:val="yellow"/>
        </w:rPr>
        <w:t>프로포폴 진정의 특수성</w:t>
      </w:r>
    </w:p>
    <w:p w:rsidR="009744A1" w:rsidRDefault="00BD3EA1" w:rsidP="004F68F6">
      <w:pPr>
        <w:widowControl w:val="0"/>
        <w:autoSpaceDE w:val="0"/>
        <w:autoSpaceDN w:val="0"/>
        <w:adjustRightInd w:val="0"/>
        <w:spacing w:line="480" w:lineRule="auto"/>
        <w:ind w:firstLineChars="100" w:firstLine="200"/>
        <w:rPr>
          <w:rFonts w:asciiTheme="minorEastAsia" w:eastAsiaTheme="minorEastAsia" w:hAnsiTheme="minorEastAsia" w:cs="AdvTT31ea7dbe"/>
          <w:b/>
          <w:color w:val="231F20"/>
          <w:kern w:val="0"/>
          <w:szCs w:val="20"/>
        </w:rPr>
      </w:pPr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타 진정제와 마찬가지로 </w:t>
      </w:r>
      <w:r w:rsidR="009744A1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프로포폴</w:t>
      </w:r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 역시</w:t>
      </w:r>
      <w:r w:rsidR="009744A1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 동일한 용량을 투여하더라도 </w:t>
      </w:r>
      <w:r w:rsidR="00710A01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개별 </w:t>
      </w:r>
      <w:r w:rsidR="009744A1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환자마다 진정의 깊이가 </w:t>
      </w:r>
      <w:r w:rsidR="00710A01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다르며</w:t>
      </w:r>
      <w:r w:rsidR="009744A1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, 동일 환자에서도 시술 내용에 따라 시술 중에 언제든지 진정의 깊이가 달라지게 됩니다. 진정의 깊이는 미국마취과학회에서 정의한 4단계(얕은 진정, 중등도 진정, 깊은 진정 및 전신마취 상태)의 스펙트럼의 개념이며</w:t>
      </w:r>
      <w:r w:rsidR="00D971D2" w:rsidRPr="00D971D2">
        <w:rPr>
          <w:rFonts w:asciiTheme="minorEastAsia" w:eastAsiaTheme="minorEastAsia" w:hAnsiTheme="minorEastAsia" w:cs="AdvTT31ea7dbe" w:hint="eastAsia"/>
          <w:b/>
          <w:color w:val="0000FF"/>
          <w:kern w:val="0"/>
          <w:szCs w:val="20"/>
        </w:rPr>
        <w:t>[표 1 참조]</w:t>
      </w:r>
      <w:r w:rsidR="009744A1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, 개별 환자 및 시술에 따라 </w:t>
      </w:r>
      <w:r w:rsidR="009744A1">
        <w:rPr>
          <w:rFonts w:asciiTheme="minorEastAsia" w:eastAsiaTheme="minorEastAsia" w:hAnsiTheme="minorEastAsia" w:cs="AdvTT31ea7dbe"/>
          <w:b/>
          <w:color w:val="231F20"/>
          <w:kern w:val="0"/>
          <w:szCs w:val="20"/>
        </w:rPr>
        <w:t>‘</w:t>
      </w:r>
      <w:r w:rsidR="009744A1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투여용량-반응</w:t>
      </w:r>
      <w:r w:rsidR="009744A1">
        <w:rPr>
          <w:rFonts w:asciiTheme="minorEastAsia" w:eastAsiaTheme="minorEastAsia" w:hAnsiTheme="minorEastAsia" w:cs="AdvTT31ea7dbe"/>
          <w:b/>
          <w:color w:val="231F20"/>
          <w:kern w:val="0"/>
          <w:szCs w:val="20"/>
        </w:rPr>
        <w:t>’</w:t>
      </w:r>
      <w:r w:rsidR="009744A1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이 다양하며 진정상태의 각 단계가 명확히 구분되지 않습니다. </w:t>
      </w:r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특히 프로포폴의 경우 좁은 치료범위(therapeutic window)</w:t>
      </w:r>
      <w:r>
        <w:rPr>
          <w:rFonts w:asciiTheme="minorEastAsia" w:eastAsiaTheme="minorEastAsia" w:hAnsiTheme="minorEastAsia" w:cs="AdvTT31ea7dbe"/>
          <w:b/>
          <w:color w:val="231F20"/>
          <w:kern w:val="0"/>
          <w:szCs w:val="20"/>
        </w:rPr>
        <w:t>로</w:t>
      </w:r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 </w:t>
      </w:r>
      <w:r w:rsidR="009744A1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시술자가 계획한 진정 상태보다 깊어져 시술 중 언제든지 전신마취 상태가 가능</w:t>
      </w:r>
      <w:r w:rsidR="00131F93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하며 단독 투여로는 진통 효과가 제한적이므로 원활한 시술 또는 수술을 위해서는 거의 언제나 </w:t>
      </w:r>
      <w:r>
        <w:rPr>
          <w:rFonts w:asciiTheme="minorEastAsia" w:eastAsiaTheme="minorEastAsia" w:hAnsiTheme="minorEastAsia" w:cs="AdvTT31ea7dbe"/>
          <w:b/>
          <w:color w:val="231F20"/>
          <w:kern w:val="0"/>
          <w:szCs w:val="20"/>
        </w:rPr>
        <w:t>‘</w:t>
      </w:r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중등도 이상의 깊은 진정</w:t>
      </w:r>
      <w:r>
        <w:rPr>
          <w:rFonts w:asciiTheme="minorEastAsia" w:eastAsiaTheme="minorEastAsia" w:hAnsiTheme="minorEastAsia" w:cs="AdvTT31ea7dbe"/>
          <w:b/>
          <w:color w:val="231F20"/>
          <w:kern w:val="0"/>
          <w:szCs w:val="20"/>
        </w:rPr>
        <w:t>’</w:t>
      </w:r>
      <w:r w:rsidR="00131F93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이 필요합니다</w:t>
      </w:r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.</w:t>
      </w:r>
      <w:r w:rsidR="00D971D2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 따라서 프로포폴 진정은 </w:t>
      </w:r>
      <w:proofErr w:type="spellStart"/>
      <w:r w:rsidR="00D971D2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미다졸람이나</w:t>
      </w:r>
      <w:proofErr w:type="spellEnd"/>
      <w:r w:rsidR="00D971D2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 </w:t>
      </w:r>
      <w:proofErr w:type="spellStart"/>
      <w:r w:rsidR="00D971D2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마약성</w:t>
      </w:r>
      <w:proofErr w:type="spellEnd"/>
      <w:r w:rsidR="00D971D2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 진통제를 사용하는 전통적인 진정과 달리 </w:t>
      </w:r>
      <w:r w:rsidR="00710A01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본</w:t>
      </w:r>
      <w:r w:rsidR="00D971D2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 임상지침을 지켜야 할 </w:t>
      </w:r>
      <w:r w:rsidR="00710A01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의학적 </w:t>
      </w:r>
      <w:r w:rsidR="00D971D2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필요성이 있습니다.</w:t>
      </w:r>
    </w:p>
    <w:p w:rsidR="00D971D2" w:rsidRDefault="00D971D2" w:rsidP="004F68F6">
      <w:pPr>
        <w:widowControl w:val="0"/>
        <w:autoSpaceDE w:val="0"/>
        <w:autoSpaceDN w:val="0"/>
        <w:adjustRightInd w:val="0"/>
        <w:spacing w:line="480" w:lineRule="auto"/>
        <w:ind w:firstLineChars="100" w:firstLine="200"/>
        <w:rPr>
          <w:rFonts w:asciiTheme="minorEastAsia" w:eastAsiaTheme="minorEastAsia" w:hAnsiTheme="minorEastAsia" w:cs="AdvTT31ea7dbe"/>
          <w:b/>
          <w:color w:val="231F20"/>
          <w:kern w:val="0"/>
          <w:szCs w:val="20"/>
        </w:rPr>
      </w:pPr>
    </w:p>
    <w:p w:rsidR="00BD3EA1" w:rsidRPr="00D971D2" w:rsidRDefault="00D971D2" w:rsidP="00D971D2">
      <w:pPr>
        <w:widowControl w:val="0"/>
        <w:autoSpaceDE w:val="0"/>
        <w:autoSpaceDN w:val="0"/>
        <w:adjustRightInd w:val="0"/>
        <w:spacing w:line="480" w:lineRule="auto"/>
        <w:rPr>
          <w:rFonts w:asciiTheme="minorEastAsia" w:eastAsiaTheme="minorEastAsia" w:hAnsiTheme="minorEastAsia" w:cs="AdvTT31ea7dbe"/>
          <w:b/>
          <w:color w:val="0000FF"/>
          <w:kern w:val="0"/>
          <w:szCs w:val="20"/>
        </w:rPr>
      </w:pPr>
      <w:r w:rsidRPr="00D971D2">
        <w:rPr>
          <w:rFonts w:asciiTheme="minorEastAsia" w:eastAsiaTheme="minorEastAsia" w:hAnsiTheme="minorEastAsia" w:cs="AdvTT31ea7dbe" w:hint="eastAsia"/>
          <w:b/>
          <w:color w:val="0000FF"/>
          <w:kern w:val="0"/>
          <w:szCs w:val="20"/>
        </w:rPr>
        <w:t xml:space="preserve">표 1. </w:t>
      </w:r>
      <w:r w:rsidRPr="00D971D2">
        <w:rPr>
          <w:b/>
          <w:color w:val="0000FF"/>
          <w:szCs w:val="20"/>
        </w:rPr>
        <w:t xml:space="preserve">Continuum of Depth of Sedation; Definition of General Anesthesia and Levels of </w:t>
      </w:r>
      <w:r w:rsidRPr="00D971D2">
        <w:rPr>
          <w:rFonts w:hint="eastAsia"/>
          <w:b/>
          <w:color w:val="0000FF"/>
          <w:szCs w:val="20"/>
        </w:rPr>
        <w:lastRenderedPageBreak/>
        <w:t>S</w:t>
      </w:r>
      <w:r w:rsidRPr="00D971D2">
        <w:rPr>
          <w:b/>
          <w:color w:val="0000FF"/>
          <w:szCs w:val="20"/>
        </w:rPr>
        <w:t>edation/Analgesia (</w:t>
      </w:r>
      <w:r w:rsidRPr="00D971D2">
        <w:rPr>
          <w:rFonts w:hint="eastAsia"/>
          <w:b/>
          <w:color w:val="0000FF"/>
          <w:szCs w:val="20"/>
        </w:rPr>
        <w:t>미국마취과학회</w:t>
      </w:r>
      <w:r w:rsidR="00B26AFE">
        <w:rPr>
          <w:rFonts w:hint="eastAsia"/>
          <w:b/>
          <w:color w:val="0000FF"/>
          <w:szCs w:val="20"/>
        </w:rPr>
        <w:t>) [2]</w:t>
      </w:r>
    </w:p>
    <w:tbl>
      <w:tblPr>
        <w:tblStyle w:val="a6"/>
        <w:tblW w:w="0" w:type="auto"/>
        <w:jc w:val="center"/>
        <w:tblInd w:w="273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3"/>
        <w:gridCol w:w="1935"/>
        <w:gridCol w:w="1930"/>
        <w:gridCol w:w="1930"/>
        <w:gridCol w:w="1931"/>
      </w:tblGrid>
      <w:tr w:rsidR="00D971D2" w:rsidRPr="00D971D2" w:rsidTr="009F7770">
        <w:trPr>
          <w:jc w:val="center"/>
        </w:trPr>
        <w:tc>
          <w:tcPr>
            <w:tcW w:w="1243" w:type="dxa"/>
            <w:tcBorders>
              <w:top w:val="single" w:sz="12" w:space="0" w:color="auto"/>
              <w:bottom w:val="single" w:sz="12" w:space="0" w:color="auto"/>
            </w:tcBorders>
          </w:tcPr>
          <w:p w:rsidR="009744A1" w:rsidRPr="00D971D2" w:rsidRDefault="009744A1" w:rsidP="009F777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 w:cs="Garamond-Bold"/>
                <w:b/>
                <w:bCs/>
                <w:color w:val="0000FF"/>
                <w:kern w:val="0"/>
                <w:sz w:val="18"/>
                <w:szCs w:val="20"/>
              </w:rPr>
            </w:pPr>
          </w:p>
        </w:tc>
        <w:tc>
          <w:tcPr>
            <w:tcW w:w="1935" w:type="dxa"/>
            <w:tcBorders>
              <w:top w:val="single" w:sz="12" w:space="0" w:color="auto"/>
              <w:bottom w:val="single" w:sz="12" w:space="0" w:color="auto"/>
            </w:tcBorders>
          </w:tcPr>
          <w:p w:rsidR="009744A1" w:rsidRPr="00D971D2" w:rsidRDefault="009744A1" w:rsidP="009F777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 w:cs="Garamond-Bold"/>
                <w:b/>
                <w:bCs/>
                <w:color w:val="0000FF"/>
                <w:kern w:val="0"/>
                <w:sz w:val="18"/>
                <w:szCs w:val="20"/>
              </w:rPr>
            </w:pPr>
            <w:r w:rsidRPr="00D971D2">
              <w:rPr>
                <w:rFonts w:asciiTheme="minorEastAsia" w:eastAsiaTheme="minorEastAsia" w:hAnsiTheme="minorEastAsia" w:cs="Garamond-Bold" w:hint="eastAsia"/>
                <w:b/>
                <w:bCs/>
                <w:color w:val="0000FF"/>
                <w:kern w:val="0"/>
                <w:sz w:val="18"/>
                <w:szCs w:val="20"/>
              </w:rPr>
              <w:t>얕은 진정</w:t>
            </w:r>
          </w:p>
          <w:p w:rsidR="009744A1" w:rsidRPr="00D971D2" w:rsidRDefault="009744A1" w:rsidP="009F777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 w:cs="Garamond-Bold"/>
                <w:b/>
                <w:bCs/>
                <w:color w:val="0000FF"/>
                <w:kern w:val="0"/>
                <w:sz w:val="18"/>
                <w:szCs w:val="20"/>
              </w:rPr>
            </w:pPr>
            <w:r w:rsidRPr="00D971D2">
              <w:rPr>
                <w:rFonts w:asciiTheme="minorEastAsia" w:eastAsiaTheme="minorEastAsia" w:hAnsiTheme="minorEastAsia" w:cs="Garamond-Bold" w:hint="eastAsia"/>
                <w:b/>
                <w:bCs/>
                <w:color w:val="0000FF"/>
                <w:kern w:val="0"/>
                <w:sz w:val="18"/>
                <w:szCs w:val="20"/>
              </w:rPr>
              <w:t>Minimal sedation</w:t>
            </w:r>
          </w:p>
        </w:tc>
        <w:tc>
          <w:tcPr>
            <w:tcW w:w="1930" w:type="dxa"/>
            <w:tcBorders>
              <w:top w:val="single" w:sz="12" w:space="0" w:color="auto"/>
              <w:bottom w:val="single" w:sz="12" w:space="0" w:color="auto"/>
            </w:tcBorders>
          </w:tcPr>
          <w:p w:rsidR="009744A1" w:rsidRPr="00D971D2" w:rsidRDefault="009744A1" w:rsidP="009F777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 w:cs="Garamond-Bold"/>
                <w:b/>
                <w:bCs/>
                <w:color w:val="0000FF"/>
                <w:kern w:val="0"/>
                <w:sz w:val="18"/>
                <w:szCs w:val="20"/>
              </w:rPr>
            </w:pPr>
            <w:r w:rsidRPr="00D971D2">
              <w:rPr>
                <w:rFonts w:asciiTheme="minorEastAsia" w:eastAsiaTheme="minorEastAsia" w:hAnsiTheme="minorEastAsia" w:cs="Garamond-Bold"/>
                <w:b/>
                <w:bCs/>
                <w:color w:val="0000FF"/>
                <w:kern w:val="0"/>
                <w:sz w:val="18"/>
                <w:szCs w:val="20"/>
              </w:rPr>
              <w:t>중등도</w:t>
            </w:r>
            <w:r w:rsidRPr="00D971D2">
              <w:rPr>
                <w:rFonts w:asciiTheme="minorEastAsia" w:eastAsiaTheme="minorEastAsia" w:hAnsiTheme="minorEastAsia" w:cs="Garamond-Bold" w:hint="eastAsia"/>
                <w:b/>
                <w:bCs/>
                <w:color w:val="0000FF"/>
                <w:kern w:val="0"/>
                <w:sz w:val="18"/>
                <w:szCs w:val="20"/>
              </w:rPr>
              <w:t xml:space="preserve"> 진정</w:t>
            </w:r>
          </w:p>
          <w:p w:rsidR="009744A1" w:rsidRPr="00D971D2" w:rsidRDefault="009744A1" w:rsidP="009F777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 w:cs="Garamond-Bold"/>
                <w:b/>
                <w:bCs/>
                <w:color w:val="0000FF"/>
                <w:kern w:val="0"/>
                <w:sz w:val="18"/>
                <w:szCs w:val="20"/>
              </w:rPr>
            </w:pPr>
            <w:r w:rsidRPr="00D971D2">
              <w:rPr>
                <w:rFonts w:asciiTheme="minorEastAsia" w:eastAsiaTheme="minorEastAsia" w:hAnsiTheme="minorEastAsia" w:cs="Garamond-Bold" w:hint="eastAsia"/>
                <w:b/>
                <w:bCs/>
                <w:color w:val="0000FF"/>
                <w:kern w:val="0"/>
                <w:sz w:val="18"/>
                <w:szCs w:val="20"/>
              </w:rPr>
              <w:t>Moderate sedation</w:t>
            </w:r>
          </w:p>
        </w:tc>
        <w:tc>
          <w:tcPr>
            <w:tcW w:w="1930" w:type="dxa"/>
            <w:tcBorders>
              <w:top w:val="single" w:sz="12" w:space="0" w:color="auto"/>
              <w:bottom w:val="single" w:sz="12" w:space="0" w:color="auto"/>
            </w:tcBorders>
          </w:tcPr>
          <w:p w:rsidR="009744A1" w:rsidRPr="00D971D2" w:rsidRDefault="009744A1" w:rsidP="009F777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 w:cs="Garamond-Bold"/>
                <w:b/>
                <w:bCs/>
                <w:color w:val="0000FF"/>
                <w:kern w:val="0"/>
                <w:sz w:val="18"/>
                <w:szCs w:val="20"/>
              </w:rPr>
            </w:pPr>
            <w:r w:rsidRPr="00D971D2">
              <w:rPr>
                <w:rFonts w:asciiTheme="minorEastAsia" w:eastAsiaTheme="minorEastAsia" w:hAnsiTheme="minorEastAsia" w:cs="Garamond-Bold"/>
                <w:b/>
                <w:bCs/>
                <w:color w:val="0000FF"/>
                <w:kern w:val="0"/>
                <w:sz w:val="18"/>
                <w:szCs w:val="20"/>
              </w:rPr>
              <w:t>깊은</w:t>
            </w:r>
            <w:r w:rsidRPr="00D971D2">
              <w:rPr>
                <w:rFonts w:asciiTheme="minorEastAsia" w:eastAsiaTheme="minorEastAsia" w:hAnsiTheme="minorEastAsia" w:cs="Garamond-Bold" w:hint="eastAsia"/>
                <w:b/>
                <w:bCs/>
                <w:color w:val="0000FF"/>
                <w:kern w:val="0"/>
                <w:sz w:val="18"/>
                <w:szCs w:val="20"/>
              </w:rPr>
              <w:t xml:space="preserve"> 진정</w:t>
            </w:r>
          </w:p>
          <w:p w:rsidR="009744A1" w:rsidRPr="00D971D2" w:rsidRDefault="009744A1" w:rsidP="009F777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 w:cs="Garamond-Bold"/>
                <w:b/>
                <w:bCs/>
                <w:color w:val="0000FF"/>
                <w:kern w:val="0"/>
                <w:sz w:val="18"/>
                <w:szCs w:val="20"/>
              </w:rPr>
            </w:pPr>
            <w:r w:rsidRPr="00D971D2">
              <w:rPr>
                <w:rFonts w:asciiTheme="minorEastAsia" w:eastAsiaTheme="minorEastAsia" w:hAnsiTheme="minorEastAsia" w:cs="Garamond-Bold"/>
                <w:b/>
                <w:bCs/>
                <w:color w:val="0000FF"/>
                <w:kern w:val="0"/>
                <w:sz w:val="18"/>
                <w:szCs w:val="20"/>
              </w:rPr>
              <w:t>D</w:t>
            </w:r>
            <w:r w:rsidRPr="00D971D2">
              <w:rPr>
                <w:rFonts w:asciiTheme="minorEastAsia" w:eastAsiaTheme="minorEastAsia" w:hAnsiTheme="minorEastAsia" w:cs="Garamond-Bold" w:hint="eastAsia"/>
                <w:b/>
                <w:bCs/>
                <w:color w:val="0000FF"/>
                <w:kern w:val="0"/>
                <w:sz w:val="18"/>
                <w:szCs w:val="20"/>
              </w:rPr>
              <w:t>eep sedation</w:t>
            </w:r>
          </w:p>
        </w:tc>
        <w:tc>
          <w:tcPr>
            <w:tcW w:w="1931" w:type="dxa"/>
            <w:tcBorders>
              <w:top w:val="single" w:sz="12" w:space="0" w:color="auto"/>
              <w:bottom w:val="single" w:sz="12" w:space="0" w:color="auto"/>
            </w:tcBorders>
          </w:tcPr>
          <w:p w:rsidR="009744A1" w:rsidRPr="00D971D2" w:rsidRDefault="009744A1" w:rsidP="009F777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 w:cs="Garamond-Bold"/>
                <w:b/>
                <w:bCs/>
                <w:color w:val="0000FF"/>
                <w:kern w:val="0"/>
                <w:sz w:val="18"/>
                <w:szCs w:val="20"/>
              </w:rPr>
            </w:pPr>
            <w:r w:rsidRPr="00D971D2">
              <w:rPr>
                <w:rFonts w:asciiTheme="minorEastAsia" w:eastAsiaTheme="minorEastAsia" w:hAnsiTheme="minorEastAsia" w:cs="Garamond-Bold"/>
                <w:b/>
                <w:bCs/>
                <w:color w:val="0000FF"/>
                <w:kern w:val="0"/>
                <w:sz w:val="18"/>
                <w:szCs w:val="20"/>
              </w:rPr>
              <w:t>전신마취</w:t>
            </w:r>
          </w:p>
          <w:p w:rsidR="009744A1" w:rsidRPr="00D971D2" w:rsidRDefault="009744A1" w:rsidP="009F777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 w:cs="Garamond-Bold"/>
                <w:b/>
                <w:bCs/>
                <w:color w:val="0000FF"/>
                <w:kern w:val="0"/>
                <w:sz w:val="18"/>
                <w:szCs w:val="20"/>
              </w:rPr>
            </w:pPr>
            <w:r w:rsidRPr="00D971D2">
              <w:rPr>
                <w:rFonts w:asciiTheme="minorEastAsia" w:eastAsiaTheme="minorEastAsia" w:hAnsiTheme="minorEastAsia" w:cs="Garamond-Bold"/>
                <w:b/>
                <w:bCs/>
                <w:color w:val="0000FF"/>
                <w:kern w:val="0"/>
                <w:sz w:val="18"/>
                <w:szCs w:val="20"/>
              </w:rPr>
              <w:t>G</w:t>
            </w:r>
            <w:r w:rsidRPr="00D971D2">
              <w:rPr>
                <w:rFonts w:asciiTheme="minorEastAsia" w:eastAsiaTheme="minorEastAsia" w:hAnsiTheme="minorEastAsia" w:cs="Garamond-Bold" w:hint="eastAsia"/>
                <w:b/>
                <w:bCs/>
                <w:color w:val="0000FF"/>
                <w:kern w:val="0"/>
                <w:sz w:val="18"/>
                <w:szCs w:val="20"/>
              </w:rPr>
              <w:t>eneral anesthesia</w:t>
            </w:r>
          </w:p>
        </w:tc>
      </w:tr>
      <w:tr w:rsidR="00D971D2" w:rsidRPr="00D971D2" w:rsidTr="009F7770">
        <w:trPr>
          <w:jc w:val="center"/>
        </w:trPr>
        <w:tc>
          <w:tcPr>
            <w:tcW w:w="1243" w:type="dxa"/>
            <w:tcBorders>
              <w:top w:val="single" w:sz="12" w:space="0" w:color="auto"/>
            </w:tcBorders>
          </w:tcPr>
          <w:p w:rsidR="009744A1" w:rsidRPr="00D971D2" w:rsidRDefault="009744A1" w:rsidP="009F777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 w:cs="Garamond-Bold"/>
                <w:b/>
                <w:bCs/>
                <w:color w:val="0000FF"/>
                <w:kern w:val="0"/>
                <w:sz w:val="18"/>
                <w:szCs w:val="20"/>
              </w:rPr>
            </w:pPr>
            <w:r w:rsidRPr="00D971D2">
              <w:rPr>
                <w:rFonts w:asciiTheme="minorEastAsia" w:eastAsiaTheme="minorEastAsia" w:hAnsiTheme="minorEastAsia" w:cs="Garamond-Bold" w:hint="eastAsia"/>
                <w:b/>
                <w:bCs/>
                <w:color w:val="0000FF"/>
                <w:kern w:val="0"/>
                <w:sz w:val="18"/>
                <w:szCs w:val="20"/>
              </w:rPr>
              <w:t>환자 반응</w:t>
            </w:r>
          </w:p>
        </w:tc>
        <w:tc>
          <w:tcPr>
            <w:tcW w:w="1935" w:type="dxa"/>
            <w:tcBorders>
              <w:top w:val="single" w:sz="12" w:space="0" w:color="auto"/>
            </w:tcBorders>
          </w:tcPr>
          <w:p w:rsidR="009744A1" w:rsidRPr="00D971D2" w:rsidRDefault="009744A1" w:rsidP="009F777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 w:cs="Garamond-Bold"/>
                <w:b/>
                <w:bCs/>
                <w:color w:val="0000FF"/>
                <w:kern w:val="0"/>
                <w:sz w:val="18"/>
                <w:szCs w:val="20"/>
              </w:rPr>
            </w:pPr>
            <w:r w:rsidRPr="00D971D2">
              <w:rPr>
                <w:rFonts w:asciiTheme="minorEastAsia" w:eastAsiaTheme="minorEastAsia" w:hAnsiTheme="minorEastAsia" w:cs="Garamond-Bold"/>
                <w:b/>
                <w:bCs/>
                <w:color w:val="0000FF"/>
                <w:kern w:val="0"/>
                <w:sz w:val="18"/>
                <w:szCs w:val="20"/>
              </w:rPr>
              <w:t>구두명령에</w:t>
            </w:r>
            <w:r w:rsidRPr="00D971D2">
              <w:rPr>
                <w:rFonts w:asciiTheme="minorEastAsia" w:eastAsiaTheme="minorEastAsia" w:hAnsiTheme="minorEastAsia" w:cs="Garamond-Bold" w:hint="eastAsia"/>
                <w:b/>
                <w:bCs/>
                <w:color w:val="0000FF"/>
                <w:kern w:val="0"/>
                <w:sz w:val="18"/>
                <w:szCs w:val="20"/>
              </w:rPr>
              <w:t xml:space="preserve"> 잘 반응</w:t>
            </w:r>
          </w:p>
        </w:tc>
        <w:tc>
          <w:tcPr>
            <w:tcW w:w="1930" w:type="dxa"/>
            <w:tcBorders>
              <w:top w:val="single" w:sz="12" w:space="0" w:color="auto"/>
            </w:tcBorders>
          </w:tcPr>
          <w:p w:rsidR="009744A1" w:rsidRPr="00D971D2" w:rsidRDefault="009744A1" w:rsidP="009F777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 w:cs="Garamond-Bold"/>
                <w:b/>
                <w:bCs/>
                <w:color w:val="0000FF"/>
                <w:kern w:val="0"/>
                <w:sz w:val="18"/>
                <w:szCs w:val="20"/>
              </w:rPr>
            </w:pPr>
            <w:r w:rsidRPr="00D971D2">
              <w:rPr>
                <w:rFonts w:asciiTheme="minorEastAsia" w:eastAsiaTheme="minorEastAsia" w:hAnsiTheme="minorEastAsia" w:cs="Garamond-Bold" w:hint="eastAsia"/>
                <w:b/>
                <w:bCs/>
                <w:color w:val="0000FF"/>
                <w:kern w:val="0"/>
                <w:sz w:val="18"/>
                <w:szCs w:val="20"/>
              </w:rPr>
              <w:t>구두</w:t>
            </w:r>
            <w:r w:rsidR="0011757F" w:rsidRPr="00D971D2">
              <w:rPr>
                <w:rFonts w:asciiTheme="minorEastAsia" w:eastAsiaTheme="minorEastAsia" w:hAnsiTheme="minorEastAsia" w:cs="Garamond-Bold" w:hint="eastAsia"/>
                <w:b/>
                <w:bCs/>
                <w:color w:val="0000FF"/>
                <w:kern w:val="0"/>
                <w:sz w:val="18"/>
                <w:szCs w:val="20"/>
              </w:rPr>
              <w:t>명령이나 흔들어 깨우면 반응함</w:t>
            </w:r>
          </w:p>
        </w:tc>
        <w:tc>
          <w:tcPr>
            <w:tcW w:w="1930" w:type="dxa"/>
            <w:tcBorders>
              <w:top w:val="single" w:sz="12" w:space="0" w:color="auto"/>
            </w:tcBorders>
          </w:tcPr>
          <w:p w:rsidR="009744A1" w:rsidRPr="00D971D2" w:rsidRDefault="0011757F" w:rsidP="009F777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 w:cs="Garamond-Bold"/>
                <w:b/>
                <w:bCs/>
                <w:color w:val="0000FF"/>
                <w:kern w:val="0"/>
                <w:sz w:val="18"/>
                <w:szCs w:val="20"/>
              </w:rPr>
            </w:pPr>
            <w:r w:rsidRPr="00D971D2">
              <w:rPr>
                <w:rFonts w:asciiTheme="minorEastAsia" w:eastAsiaTheme="minorEastAsia" w:hAnsiTheme="minorEastAsia" w:cs="Garamond-Bold" w:hint="eastAsia"/>
                <w:b/>
                <w:bCs/>
                <w:color w:val="0000FF"/>
                <w:kern w:val="0"/>
                <w:sz w:val="18"/>
                <w:szCs w:val="20"/>
              </w:rPr>
              <w:t>통증 및 반복 자극에 겨우 반응</w:t>
            </w:r>
          </w:p>
        </w:tc>
        <w:tc>
          <w:tcPr>
            <w:tcW w:w="1931" w:type="dxa"/>
            <w:tcBorders>
              <w:top w:val="single" w:sz="12" w:space="0" w:color="auto"/>
            </w:tcBorders>
          </w:tcPr>
          <w:p w:rsidR="009744A1" w:rsidRPr="00D971D2" w:rsidRDefault="0011757F" w:rsidP="009F777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 w:cs="Garamond-Bold"/>
                <w:b/>
                <w:bCs/>
                <w:color w:val="0000FF"/>
                <w:kern w:val="0"/>
                <w:sz w:val="18"/>
                <w:szCs w:val="20"/>
              </w:rPr>
            </w:pPr>
            <w:r w:rsidRPr="00D971D2">
              <w:rPr>
                <w:rFonts w:asciiTheme="minorEastAsia" w:eastAsiaTheme="minorEastAsia" w:hAnsiTheme="minorEastAsia" w:cs="Garamond-Bold" w:hint="eastAsia"/>
                <w:b/>
                <w:bCs/>
                <w:color w:val="0000FF"/>
                <w:kern w:val="0"/>
                <w:sz w:val="18"/>
                <w:szCs w:val="20"/>
              </w:rPr>
              <w:t>통증 자극에도 반응 없음</w:t>
            </w:r>
          </w:p>
        </w:tc>
      </w:tr>
      <w:tr w:rsidR="00D971D2" w:rsidRPr="00D971D2" w:rsidTr="009F7770">
        <w:trPr>
          <w:jc w:val="center"/>
        </w:trPr>
        <w:tc>
          <w:tcPr>
            <w:tcW w:w="1243" w:type="dxa"/>
            <w:tcBorders>
              <w:bottom w:val="nil"/>
            </w:tcBorders>
          </w:tcPr>
          <w:p w:rsidR="009744A1" w:rsidRPr="00D971D2" w:rsidRDefault="009744A1" w:rsidP="009F777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 w:cs="Garamond-Bold"/>
                <w:b/>
                <w:bCs/>
                <w:color w:val="0000FF"/>
                <w:kern w:val="0"/>
                <w:sz w:val="18"/>
                <w:szCs w:val="20"/>
              </w:rPr>
            </w:pPr>
            <w:r w:rsidRPr="00D971D2">
              <w:rPr>
                <w:rFonts w:asciiTheme="minorEastAsia" w:eastAsiaTheme="minorEastAsia" w:hAnsiTheme="minorEastAsia" w:cs="Garamond-Bold" w:hint="eastAsia"/>
                <w:b/>
                <w:bCs/>
                <w:color w:val="0000FF"/>
                <w:kern w:val="0"/>
                <w:sz w:val="18"/>
                <w:szCs w:val="20"/>
              </w:rPr>
              <w:t>기도유지</w:t>
            </w:r>
          </w:p>
        </w:tc>
        <w:tc>
          <w:tcPr>
            <w:tcW w:w="1935" w:type="dxa"/>
            <w:tcBorders>
              <w:bottom w:val="nil"/>
            </w:tcBorders>
          </w:tcPr>
          <w:p w:rsidR="009744A1" w:rsidRPr="00D971D2" w:rsidRDefault="0011757F" w:rsidP="009F777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 w:cs="Garamond-Bold"/>
                <w:b/>
                <w:bCs/>
                <w:color w:val="0000FF"/>
                <w:kern w:val="0"/>
                <w:sz w:val="18"/>
                <w:szCs w:val="20"/>
              </w:rPr>
            </w:pPr>
            <w:r w:rsidRPr="00D971D2">
              <w:rPr>
                <w:rFonts w:asciiTheme="minorEastAsia" w:eastAsiaTheme="minorEastAsia" w:hAnsiTheme="minorEastAsia" w:cs="Garamond-Bold" w:hint="eastAsia"/>
                <w:b/>
                <w:bCs/>
                <w:color w:val="0000FF"/>
                <w:kern w:val="0"/>
                <w:sz w:val="18"/>
                <w:szCs w:val="20"/>
              </w:rPr>
              <w:t>영향 없음</w:t>
            </w:r>
          </w:p>
        </w:tc>
        <w:tc>
          <w:tcPr>
            <w:tcW w:w="1930" w:type="dxa"/>
            <w:tcBorders>
              <w:bottom w:val="nil"/>
            </w:tcBorders>
          </w:tcPr>
          <w:p w:rsidR="009744A1" w:rsidRPr="00D971D2" w:rsidRDefault="0011757F" w:rsidP="009F777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 w:cs="Garamond-Bold"/>
                <w:b/>
                <w:bCs/>
                <w:color w:val="0000FF"/>
                <w:kern w:val="0"/>
                <w:sz w:val="18"/>
                <w:szCs w:val="20"/>
              </w:rPr>
            </w:pPr>
            <w:r w:rsidRPr="00D971D2">
              <w:rPr>
                <w:rFonts w:asciiTheme="minorEastAsia" w:eastAsiaTheme="minorEastAsia" w:hAnsiTheme="minorEastAsia" w:cs="Garamond-Bold" w:hint="eastAsia"/>
                <w:b/>
                <w:bCs/>
                <w:color w:val="0000FF"/>
                <w:kern w:val="0"/>
                <w:sz w:val="18"/>
                <w:szCs w:val="20"/>
              </w:rPr>
              <w:t>추가 조작이 불필요</w:t>
            </w:r>
          </w:p>
        </w:tc>
        <w:tc>
          <w:tcPr>
            <w:tcW w:w="1930" w:type="dxa"/>
            <w:tcBorders>
              <w:bottom w:val="nil"/>
            </w:tcBorders>
          </w:tcPr>
          <w:p w:rsidR="009744A1" w:rsidRPr="00D971D2" w:rsidRDefault="0011757F" w:rsidP="009F777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 w:cs="Garamond-Bold"/>
                <w:b/>
                <w:bCs/>
                <w:color w:val="0000FF"/>
                <w:kern w:val="0"/>
                <w:sz w:val="18"/>
                <w:szCs w:val="20"/>
              </w:rPr>
            </w:pPr>
            <w:r w:rsidRPr="00D971D2">
              <w:rPr>
                <w:rFonts w:asciiTheme="minorEastAsia" w:eastAsiaTheme="minorEastAsia" w:hAnsiTheme="minorEastAsia" w:cs="Garamond-Bold" w:hint="eastAsia"/>
                <w:b/>
                <w:bCs/>
                <w:color w:val="0000FF"/>
                <w:kern w:val="0"/>
                <w:sz w:val="18"/>
                <w:szCs w:val="20"/>
              </w:rPr>
              <w:t>추가조작이 필요할 수도 있음</w:t>
            </w:r>
          </w:p>
        </w:tc>
        <w:tc>
          <w:tcPr>
            <w:tcW w:w="1931" w:type="dxa"/>
            <w:tcBorders>
              <w:bottom w:val="nil"/>
            </w:tcBorders>
          </w:tcPr>
          <w:p w:rsidR="009744A1" w:rsidRPr="00D971D2" w:rsidRDefault="0011757F" w:rsidP="009F777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 w:cs="Garamond-Bold"/>
                <w:b/>
                <w:bCs/>
                <w:color w:val="0000FF"/>
                <w:kern w:val="0"/>
                <w:sz w:val="18"/>
                <w:szCs w:val="20"/>
              </w:rPr>
            </w:pPr>
            <w:r w:rsidRPr="00D971D2">
              <w:rPr>
                <w:rFonts w:asciiTheme="minorEastAsia" w:eastAsiaTheme="minorEastAsia" w:hAnsiTheme="minorEastAsia" w:cs="Garamond-Bold" w:hint="eastAsia"/>
                <w:b/>
                <w:bCs/>
                <w:color w:val="0000FF"/>
                <w:kern w:val="0"/>
                <w:sz w:val="18"/>
                <w:szCs w:val="20"/>
              </w:rPr>
              <w:t>추가조작이 자주 요구됨.</w:t>
            </w:r>
          </w:p>
        </w:tc>
      </w:tr>
      <w:tr w:rsidR="00D971D2" w:rsidRPr="00D971D2" w:rsidTr="009F7770">
        <w:trPr>
          <w:jc w:val="center"/>
        </w:trPr>
        <w:tc>
          <w:tcPr>
            <w:tcW w:w="1243" w:type="dxa"/>
            <w:tcBorders>
              <w:top w:val="nil"/>
              <w:bottom w:val="nil"/>
            </w:tcBorders>
          </w:tcPr>
          <w:p w:rsidR="009744A1" w:rsidRPr="00D971D2" w:rsidRDefault="009744A1" w:rsidP="009F777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 w:cs="Garamond-Bold"/>
                <w:b/>
                <w:bCs/>
                <w:color w:val="0000FF"/>
                <w:kern w:val="0"/>
                <w:sz w:val="18"/>
                <w:szCs w:val="20"/>
              </w:rPr>
            </w:pPr>
            <w:r w:rsidRPr="00D971D2">
              <w:rPr>
                <w:rFonts w:asciiTheme="minorEastAsia" w:eastAsiaTheme="minorEastAsia" w:hAnsiTheme="minorEastAsia" w:cs="Garamond-Bold" w:hint="eastAsia"/>
                <w:b/>
                <w:bCs/>
                <w:color w:val="0000FF"/>
                <w:kern w:val="0"/>
                <w:sz w:val="18"/>
                <w:szCs w:val="20"/>
              </w:rPr>
              <w:t>자발호흡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744A1" w:rsidRPr="00D971D2" w:rsidRDefault="0011757F" w:rsidP="009F777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 w:cs="Garamond-Bold"/>
                <w:b/>
                <w:bCs/>
                <w:color w:val="0000FF"/>
                <w:kern w:val="0"/>
                <w:sz w:val="18"/>
                <w:szCs w:val="20"/>
              </w:rPr>
            </w:pPr>
            <w:r w:rsidRPr="00D971D2">
              <w:rPr>
                <w:rFonts w:asciiTheme="minorEastAsia" w:eastAsiaTheme="minorEastAsia" w:hAnsiTheme="minorEastAsia" w:cs="Garamond-Bold" w:hint="eastAsia"/>
                <w:b/>
                <w:bCs/>
                <w:color w:val="0000FF"/>
                <w:kern w:val="0"/>
                <w:sz w:val="18"/>
                <w:szCs w:val="20"/>
              </w:rPr>
              <w:t>영향 없음</w:t>
            </w: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9744A1" w:rsidRPr="00D971D2" w:rsidRDefault="0011757F" w:rsidP="009F777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 w:cs="Garamond-Bold"/>
                <w:b/>
                <w:bCs/>
                <w:color w:val="0000FF"/>
                <w:kern w:val="0"/>
                <w:sz w:val="18"/>
                <w:szCs w:val="20"/>
              </w:rPr>
            </w:pPr>
            <w:r w:rsidRPr="00D971D2">
              <w:rPr>
                <w:rFonts w:asciiTheme="minorEastAsia" w:eastAsiaTheme="minorEastAsia" w:hAnsiTheme="minorEastAsia" w:cs="Garamond-Bold" w:hint="eastAsia"/>
                <w:b/>
                <w:bCs/>
                <w:color w:val="0000FF"/>
                <w:kern w:val="0"/>
                <w:sz w:val="18"/>
                <w:szCs w:val="20"/>
              </w:rPr>
              <w:t>적절히 유지</w:t>
            </w: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9744A1" w:rsidRPr="00D971D2" w:rsidRDefault="0011757F" w:rsidP="009F777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 w:cs="Garamond-Bold"/>
                <w:b/>
                <w:bCs/>
                <w:color w:val="0000FF"/>
                <w:kern w:val="0"/>
                <w:sz w:val="18"/>
                <w:szCs w:val="20"/>
              </w:rPr>
            </w:pPr>
            <w:r w:rsidRPr="00D971D2">
              <w:rPr>
                <w:rFonts w:asciiTheme="minorEastAsia" w:eastAsiaTheme="minorEastAsia" w:hAnsiTheme="minorEastAsia" w:cs="Garamond-Bold" w:hint="eastAsia"/>
                <w:b/>
                <w:bCs/>
                <w:color w:val="0000FF"/>
                <w:kern w:val="0"/>
                <w:sz w:val="18"/>
                <w:szCs w:val="20"/>
              </w:rPr>
              <w:t>부적절하게 유지될 가능성 있음</w:t>
            </w:r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9744A1" w:rsidRPr="00D971D2" w:rsidRDefault="0011757F" w:rsidP="009F777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 w:cs="Garamond-Bold"/>
                <w:b/>
                <w:bCs/>
                <w:color w:val="0000FF"/>
                <w:kern w:val="0"/>
                <w:sz w:val="18"/>
                <w:szCs w:val="20"/>
              </w:rPr>
            </w:pPr>
            <w:r w:rsidRPr="00D971D2">
              <w:rPr>
                <w:rFonts w:asciiTheme="minorEastAsia" w:eastAsiaTheme="minorEastAsia" w:hAnsiTheme="minorEastAsia" w:cs="Garamond-Bold" w:hint="eastAsia"/>
                <w:b/>
                <w:bCs/>
                <w:color w:val="0000FF"/>
                <w:kern w:val="0"/>
                <w:sz w:val="18"/>
                <w:szCs w:val="20"/>
              </w:rPr>
              <w:t>거의 유지</w:t>
            </w:r>
            <w:r w:rsidR="00B268FC" w:rsidRPr="00D971D2">
              <w:rPr>
                <w:rFonts w:asciiTheme="minorEastAsia" w:eastAsiaTheme="minorEastAsia" w:hAnsiTheme="minorEastAsia" w:cs="Garamond-Bold" w:hint="eastAsia"/>
                <w:b/>
                <w:bCs/>
                <w:color w:val="0000FF"/>
                <w:kern w:val="0"/>
                <w:sz w:val="18"/>
                <w:szCs w:val="20"/>
              </w:rPr>
              <w:t xml:space="preserve">가 안 </w:t>
            </w:r>
            <w:r w:rsidRPr="00D971D2">
              <w:rPr>
                <w:rFonts w:asciiTheme="minorEastAsia" w:eastAsiaTheme="minorEastAsia" w:hAnsiTheme="minorEastAsia" w:cs="Garamond-Bold" w:hint="eastAsia"/>
                <w:b/>
                <w:bCs/>
                <w:color w:val="0000FF"/>
                <w:kern w:val="0"/>
                <w:sz w:val="18"/>
                <w:szCs w:val="20"/>
              </w:rPr>
              <w:t>됨</w:t>
            </w:r>
          </w:p>
        </w:tc>
      </w:tr>
      <w:tr w:rsidR="00D971D2" w:rsidRPr="00D971D2" w:rsidTr="009F7770">
        <w:trPr>
          <w:jc w:val="center"/>
        </w:trPr>
        <w:tc>
          <w:tcPr>
            <w:tcW w:w="1243" w:type="dxa"/>
            <w:tcBorders>
              <w:top w:val="nil"/>
            </w:tcBorders>
          </w:tcPr>
          <w:p w:rsidR="009744A1" w:rsidRPr="00D971D2" w:rsidRDefault="009744A1" w:rsidP="009F777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 w:cs="Garamond-Bold"/>
                <w:b/>
                <w:bCs/>
                <w:color w:val="0000FF"/>
                <w:kern w:val="0"/>
                <w:sz w:val="18"/>
                <w:szCs w:val="20"/>
              </w:rPr>
            </w:pPr>
            <w:r w:rsidRPr="00D971D2">
              <w:rPr>
                <w:rFonts w:asciiTheme="minorEastAsia" w:eastAsiaTheme="minorEastAsia" w:hAnsiTheme="minorEastAsia" w:cs="Garamond-Bold" w:hint="eastAsia"/>
                <w:b/>
                <w:bCs/>
                <w:color w:val="0000FF"/>
                <w:kern w:val="0"/>
                <w:sz w:val="18"/>
                <w:szCs w:val="20"/>
              </w:rPr>
              <w:t>심혈관</w:t>
            </w:r>
            <w:r w:rsidR="00D971D2">
              <w:rPr>
                <w:rFonts w:asciiTheme="minorEastAsia" w:eastAsiaTheme="minorEastAsia" w:hAnsiTheme="minorEastAsia" w:cs="Garamond-Bold" w:hint="eastAsia"/>
                <w:b/>
                <w:bCs/>
                <w:color w:val="0000FF"/>
                <w:kern w:val="0"/>
                <w:sz w:val="18"/>
                <w:szCs w:val="20"/>
              </w:rPr>
              <w:t xml:space="preserve"> </w:t>
            </w:r>
            <w:r w:rsidRPr="00D971D2">
              <w:rPr>
                <w:rFonts w:asciiTheme="minorEastAsia" w:eastAsiaTheme="minorEastAsia" w:hAnsiTheme="minorEastAsia" w:cs="Garamond-Bold" w:hint="eastAsia"/>
                <w:b/>
                <w:bCs/>
                <w:color w:val="0000FF"/>
                <w:kern w:val="0"/>
                <w:sz w:val="18"/>
                <w:szCs w:val="20"/>
              </w:rPr>
              <w:t>기능</w:t>
            </w:r>
          </w:p>
        </w:tc>
        <w:tc>
          <w:tcPr>
            <w:tcW w:w="1935" w:type="dxa"/>
            <w:tcBorders>
              <w:top w:val="nil"/>
            </w:tcBorders>
          </w:tcPr>
          <w:p w:rsidR="009744A1" w:rsidRPr="00D971D2" w:rsidRDefault="0011757F" w:rsidP="009F777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 w:cs="Garamond-Bold"/>
                <w:b/>
                <w:bCs/>
                <w:color w:val="0000FF"/>
                <w:kern w:val="0"/>
                <w:sz w:val="18"/>
                <w:szCs w:val="20"/>
              </w:rPr>
            </w:pPr>
            <w:r w:rsidRPr="00D971D2">
              <w:rPr>
                <w:rFonts w:asciiTheme="minorEastAsia" w:eastAsiaTheme="minorEastAsia" w:hAnsiTheme="minorEastAsia" w:cs="Garamond-Bold" w:hint="eastAsia"/>
                <w:b/>
                <w:bCs/>
                <w:color w:val="0000FF"/>
                <w:kern w:val="0"/>
                <w:sz w:val="18"/>
                <w:szCs w:val="20"/>
              </w:rPr>
              <w:t>영향 없음</w:t>
            </w:r>
          </w:p>
        </w:tc>
        <w:tc>
          <w:tcPr>
            <w:tcW w:w="1930" w:type="dxa"/>
            <w:tcBorders>
              <w:top w:val="nil"/>
            </w:tcBorders>
          </w:tcPr>
          <w:p w:rsidR="009744A1" w:rsidRPr="00D971D2" w:rsidRDefault="0011757F" w:rsidP="009F777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 w:cs="Garamond-Bold"/>
                <w:b/>
                <w:bCs/>
                <w:color w:val="0000FF"/>
                <w:kern w:val="0"/>
                <w:sz w:val="18"/>
                <w:szCs w:val="20"/>
              </w:rPr>
            </w:pPr>
            <w:r w:rsidRPr="00D971D2">
              <w:rPr>
                <w:rFonts w:asciiTheme="minorEastAsia" w:eastAsiaTheme="minorEastAsia" w:hAnsiTheme="minorEastAsia" w:cs="Garamond-Bold" w:hint="eastAsia"/>
                <w:b/>
                <w:bCs/>
                <w:color w:val="0000FF"/>
                <w:kern w:val="0"/>
                <w:sz w:val="18"/>
                <w:szCs w:val="20"/>
              </w:rPr>
              <w:t>대개 유지됨</w:t>
            </w:r>
          </w:p>
        </w:tc>
        <w:tc>
          <w:tcPr>
            <w:tcW w:w="1930" w:type="dxa"/>
            <w:tcBorders>
              <w:top w:val="nil"/>
            </w:tcBorders>
          </w:tcPr>
          <w:p w:rsidR="009744A1" w:rsidRPr="00D971D2" w:rsidRDefault="0011757F" w:rsidP="009F777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 w:cs="Garamond-Bold"/>
                <w:b/>
                <w:bCs/>
                <w:color w:val="0000FF"/>
                <w:kern w:val="0"/>
                <w:sz w:val="18"/>
                <w:szCs w:val="20"/>
              </w:rPr>
            </w:pPr>
            <w:r w:rsidRPr="00D971D2">
              <w:rPr>
                <w:rFonts w:asciiTheme="minorEastAsia" w:eastAsiaTheme="minorEastAsia" w:hAnsiTheme="minorEastAsia" w:cs="Garamond-Bold" w:hint="eastAsia"/>
                <w:b/>
                <w:bCs/>
                <w:color w:val="0000FF"/>
                <w:kern w:val="0"/>
                <w:sz w:val="18"/>
                <w:szCs w:val="20"/>
              </w:rPr>
              <w:t>대개 유지됨</w:t>
            </w:r>
          </w:p>
        </w:tc>
        <w:tc>
          <w:tcPr>
            <w:tcW w:w="1931" w:type="dxa"/>
            <w:tcBorders>
              <w:top w:val="nil"/>
            </w:tcBorders>
          </w:tcPr>
          <w:p w:rsidR="009744A1" w:rsidRPr="00D971D2" w:rsidRDefault="0011757F" w:rsidP="009F777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 w:cs="Garamond-Bold"/>
                <w:b/>
                <w:bCs/>
                <w:color w:val="0000FF"/>
                <w:kern w:val="0"/>
                <w:sz w:val="18"/>
                <w:szCs w:val="20"/>
              </w:rPr>
            </w:pPr>
            <w:r w:rsidRPr="00D971D2">
              <w:rPr>
                <w:rFonts w:asciiTheme="minorEastAsia" w:eastAsiaTheme="minorEastAsia" w:hAnsiTheme="minorEastAsia" w:cs="Garamond-Bold" w:hint="eastAsia"/>
                <w:b/>
                <w:bCs/>
                <w:color w:val="0000FF"/>
                <w:kern w:val="0"/>
                <w:sz w:val="18"/>
                <w:szCs w:val="20"/>
              </w:rPr>
              <w:t>저하가 발생 가능</w:t>
            </w:r>
            <w:r w:rsidR="00710A01">
              <w:rPr>
                <w:rFonts w:asciiTheme="minorEastAsia" w:eastAsiaTheme="minorEastAsia" w:hAnsiTheme="minorEastAsia" w:cs="Garamond-Bold" w:hint="eastAsia"/>
                <w:b/>
                <w:bCs/>
                <w:color w:val="0000FF"/>
                <w:kern w:val="0"/>
                <w:sz w:val="18"/>
                <w:szCs w:val="20"/>
              </w:rPr>
              <w:t>함</w:t>
            </w:r>
          </w:p>
        </w:tc>
      </w:tr>
    </w:tbl>
    <w:p w:rsidR="009744A1" w:rsidRPr="00D86271" w:rsidRDefault="009744A1" w:rsidP="009F7770">
      <w:pPr>
        <w:widowControl w:val="0"/>
        <w:autoSpaceDE w:val="0"/>
        <w:autoSpaceDN w:val="0"/>
        <w:adjustRightInd w:val="0"/>
        <w:spacing w:line="480" w:lineRule="auto"/>
        <w:rPr>
          <w:rFonts w:asciiTheme="minorEastAsia" w:eastAsiaTheme="minorEastAsia" w:hAnsiTheme="minorEastAsia" w:cs="AdvTT31ea7dbe"/>
          <w:b/>
          <w:color w:val="231F20"/>
          <w:kern w:val="0"/>
          <w:szCs w:val="20"/>
        </w:rPr>
      </w:pPr>
    </w:p>
    <w:p w:rsidR="00AC10CA" w:rsidRPr="00D86271" w:rsidRDefault="00D971D2" w:rsidP="00D971D2">
      <w:pPr>
        <w:widowControl w:val="0"/>
        <w:autoSpaceDE w:val="0"/>
        <w:autoSpaceDN w:val="0"/>
        <w:adjustRightInd w:val="0"/>
        <w:spacing w:line="480" w:lineRule="auto"/>
        <w:rPr>
          <w:rFonts w:asciiTheme="minorEastAsia" w:eastAsiaTheme="minorEastAsia" w:hAnsiTheme="minorEastAsia" w:cs="AdvTT31ea7dbe"/>
          <w:b/>
          <w:color w:val="231F20"/>
          <w:kern w:val="0"/>
          <w:szCs w:val="20"/>
        </w:rPr>
      </w:pPr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  <w:highlight w:val="yellow"/>
        </w:rPr>
        <w:t xml:space="preserve">진정 전 환자 </w:t>
      </w:r>
      <w:r w:rsidR="00710A01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  <w:highlight w:val="yellow"/>
        </w:rPr>
        <w:t>준</w:t>
      </w:r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  <w:highlight w:val="yellow"/>
        </w:rPr>
        <w:t>비 및 평가</w:t>
      </w:r>
    </w:p>
    <w:p w:rsidR="00DF60EF" w:rsidRPr="00D971D2" w:rsidRDefault="00D971D2" w:rsidP="00D971D2">
      <w:pPr>
        <w:widowControl w:val="0"/>
        <w:autoSpaceDE w:val="0"/>
        <w:autoSpaceDN w:val="0"/>
        <w:adjustRightInd w:val="0"/>
        <w:spacing w:line="480" w:lineRule="auto"/>
        <w:rPr>
          <w:rFonts w:asciiTheme="minorEastAsia" w:eastAsiaTheme="minorEastAsia" w:hAnsiTheme="minorEastAsia" w:cs="AdvTT31ea7dbe"/>
          <w:b/>
          <w:color w:val="231F20"/>
          <w:kern w:val="0"/>
          <w:szCs w:val="20"/>
        </w:rPr>
      </w:pPr>
      <w:r w:rsidRPr="00D971D2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1.</w:t>
      </w:r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 </w:t>
      </w:r>
      <w:r w:rsidR="00980F18" w:rsidRPr="00D971D2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의료법 상 </w:t>
      </w:r>
      <w:r w:rsidRPr="00D971D2">
        <w:rPr>
          <w:rFonts w:asciiTheme="minorEastAsia" w:eastAsiaTheme="minorEastAsia" w:hAnsiTheme="minorEastAsia" w:cs="AdvTT31ea7dbe"/>
          <w:b/>
          <w:color w:val="231F20"/>
          <w:kern w:val="0"/>
          <w:szCs w:val="20"/>
        </w:rPr>
        <w:t>“</w:t>
      </w:r>
      <w:r w:rsidR="00DF60EF" w:rsidRPr="00D971D2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의원 또는 </w:t>
      </w:r>
      <w:r w:rsidR="00980F18" w:rsidRPr="00D971D2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병원</w:t>
      </w:r>
      <w:r w:rsidRPr="00D971D2">
        <w:rPr>
          <w:rFonts w:asciiTheme="minorEastAsia" w:eastAsiaTheme="minorEastAsia" w:hAnsiTheme="minorEastAsia" w:cs="AdvTT31ea7dbe"/>
          <w:b/>
          <w:color w:val="231F20"/>
          <w:kern w:val="0"/>
          <w:szCs w:val="20"/>
        </w:rPr>
        <w:t>”</w:t>
      </w:r>
      <w:proofErr w:type="spellStart"/>
      <w:r w:rsidR="00980F18" w:rsidRPr="00D971D2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으로</w:t>
      </w:r>
      <w:proofErr w:type="spellEnd"/>
      <w:r w:rsidR="00980F18" w:rsidRPr="00D971D2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 분류되는 의료기관에서 프로포폴 진정이 예정될 경우, 해당 환자, 해당 시술 또는 수술, 담당 의료진</w:t>
      </w:r>
      <w:r w:rsidRPr="00D971D2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에 의해 프로포폴 진정이 시행되는 것이 </w:t>
      </w:r>
      <w:r w:rsidR="00EA74A4">
        <w:rPr>
          <w:rFonts w:asciiTheme="minorEastAsia" w:eastAsiaTheme="minorEastAsia" w:hAnsiTheme="minorEastAsia" w:cs="AdvTT31ea7dbe"/>
          <w:b/>
          <w:color w:val="231F20"/>
          <w:kern w:val="0"/>
          <w:szCs w:val="20"/>
        </w:rPr>
        <w:t>“</w:t>
      </w:r>
      <w:r w:rsidR="00EA74A4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시설/장비/의료진의 임상 능력과 경험</w:t>
      </w:r>
      <w:r w:rsidR="00EA74A4">
        <w:rPr>
          <w:rFonts w:asciiTheme="minorEastAsia" w:eastAsiaTheme="minorEastAsia" w:hAnsiTheme="minorEastAsia" w:cs="AdvTT31ea7dbe"/>
          <w:b/>
          <w:color w:val="231F20"/>
          <w:kern w:val="0"/>
          <w:szCs w:val="20"/>
        </w:rPr>
        <w:t>“</w:t>
      </w:r>
      <w:r w:rsidR="00EA74A4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 적인 측면에서 </w:t>
      </w:r>
      <w:r w:rsidR="00980F18" w:rsidRPr="00D971D2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적절한지</w:t>
      </w:r>
      <w:r w:rsidR="00EA74A4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에 </w:t>
      </w:r>
      <w:r w:rsidR="00980F18" w:rsidRPr="00D971D2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대한 종합적인 검토가 먼저 이루어져야 합니다. 부적절하다고 판단되면 상급 의료기관으로 </w:t>
      </w:r>
      <w:proofErr w:type="spellStart"/>
      <w:r w:rsidR="00980F18" w:rsidRPr="00D971D2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전원하는</w:t>
      </w:r>
      <w:proofErr w:type="spellEnd"/>
      <w:r w:rsidR="00980F18" w:rsidRPr="00D971D2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 것이 바람직합니다.</w:t>
      </w:r>
    </w:p>
    <w:p w:rsidR="00D971D2" w:rsidRPr="00D971D2" w:rsidRDefault="00D971D2" w:rsidP="00D971D2"/>
    <w:p w:rsidR="00AC10CA" w:rsidRPr="00D86271" w:rsidRDefault="00DF60EF" w:rsidP="00D971D2">
      <w:pPr>
        <w:widowControl w:val="0"/>
        <w:autoSpaceDE w:val="0"/>
        <w:autoSpaceDN w:val="0"/>
        <w:adjustRightInd w:val="0"/>
        <w:spacing w:line="480" w:lineRule="auto"/>
        <w:rPr>
          <w:rFonts w:asciiTheme="minorEastAsia" w:eastAsiaTheme="minorEastAsia" w:hAnsiTheme="minorEastAsia" w:cs="AdvTT31ea7dbe"/>
          <w:b/>
          <w:color w:val="231F20"/>
          <w:kern w:val="0"/>
          <w:szCs w:val="20"/>
        </w:rPr>
      </w:pPr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2. </w:t>
      </w:r>
      <w:r w:rsidR="00AC10CA" w:rsidRPr="00D86271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아래의 항목을 포함한 </w:t>
      </w:r>
      <w:r w:rsidR="00EA74A4">
        <w:rPr>
          <w:rFonts w:asciiTheme="minorEastAsia" w:eastAsiaTheme="minorEastAsia" w:hAnsiTheme="minorEastAsia" w:cs="AdvTT31ea7dbe"/>
          <w:b/>
          <w:color w:val="231F20"/>
          <w:kern w:val="0"/>
          <w:szCs w:val="20"/>
        </w:rPr>
        <w:t>“</w:t>
      </w:r>
      <w:r w:rsidR="00AC10CA" w:rsidRPr="00D86271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진정 전 적절한 환자 평가</w:t>
      </w:r>
      <w:r w:rsidR="00EA74A4">
        <w:rPr>
          <w:rFonts w:asciiTheme="minorEastAsia" w:eastAsiaTheme="minorEastAsia" w:hAnsiTheme="minorEastAsia" w:cs="AdvTT31ea7dbe"/>
          <w:b/>
          <w:color w:val="231F20"/>
          <w:kern w:val="0"/>
          <w:szCs w:val="20"/>
        </w:rPr>
        <w:t>”</w:t>
      </w:r>
      <w:r w:rsidR="00AC10CA" w:rsidRPr="00D86271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가 이루어지고 해당 기록이 있어야 합니다. </w:t>
      </w:r>
    </w:p>
    <w:p w:rsidR="00982A19" w:rsidRDefault="00AC10CA" w:rsidP="004F68F6">
      <w:pPr>
        <w:widowControl w:val="0"/>
        <w:autoSpaceDE w:val="0"/>
        <w:autoSpaceDN w:val="0"/>
        <w:adjustRightInd w:val="0"/>
        <w:spacing w:line="480" w:lineRule="auto"/>
        <w:ind w:firstLineChars="100" w:firstLine="200"/>
        <w:rPr>
          <w:rFonts w:asciiTheme="minorEastAsia" w:eastAsiaTheme="minorEastAsia" w:hAnsiTheme="minorEastAsia" w:cs="AdvTT31ea7dbe"/>
          <w:b/>
          <w:color w:val="231F20"/>
          <w:kern w:val="0"/>
          <w:szCs w:val="20"/>
        </w:rPr>
      </w:pPr>
      <w:r w:rsidRPr="00D86271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1)</w:t>
      </w:r>
      <w:r w:rsidRPr="00D86271">
        <w:rPr>
          <w:rFonts w:asciiTheme="minorEastAsia" w:eastAsiaTheme="minorEastAsia" w:hAnsiTheme="minorEastAsia" w:cs="AdvTT31ea7dbe"/>
          <w:b/>
          <w:color w:val="231F20"/>
          <w:kern w:val="0"/>
          <w:szCs w:val="20"/>
        </w:rPr>
        <w:t xml:space="preserve"> </w:t>
      </w:r>
      <w:r w:rsidR="00982A19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진정 전 활력징후(baseline vital sign)</w:t>
      </w:r>
    </w:p>
    <w:p w:rsidR="00AC10CA" w:rsidRPr="00D971D2" w:rsidRDefault="00982A19" w:rsidP="00D971D2">
      <w:pPr>
        <w:widowControl w:val="0"/>
        <w:tabs>
          <w:tab w:val="left" w:pos="284"/>
        </w:tabs>
        <w:autoSpaceDE w:val="0"/>
        <w:autoSpaceDN w:val="0"/>
        <w:adjustRightInd w:val="0"/>
        <w:spacing w:line="480" w:lineRule="auto"/>
        <w:ind w:left="200"/>
        <w:rPr>
          <w:rFonts w:asciiTheme="minorEastAsia" w:eastAsiaTheme="minorEastAsia" w:hAnsiTheme="minorEastAsia" w:cs="AdvTT31ea7dbe"/>
          <w:b/>
          <w:color w:val="0000FF"/>
          <w:kern w:val="0"/>
          <w:szCs w:val="20"/>
        </w:rPr>
      </w:pPr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2) </w:t>
      </w:r>
      <w:r w:rsidR="00AC10CA" w:rsidRPr="00D86271">
        <w:rPr>
          <w:rFonts w:asciiTheme="minorEastAsia" w:eastAsiaTheme="minorEastAsia" w:hAnsiTheme="minorEastAsia" w:cs="AdvTT31ea7dbe"/>
          <w:b/>
          <w:color w:val="231F20"/>
          <w:kern w:val="0"/>
          <w:szCs w:val="20"/>
        </w:rPr>
        <w:t>미국마취과학회</w:t>
      </w:r>
      <w:r w:rsidR="00AC10CA" w:rsidRPr="00D86271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 신체</w:t>
      </w:r>
      <w:r w:rsidR="00D971D2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상태 분류</w:t>
      </w:r>
      <w:r w:rsidR="00AC10CA" w:rsidRPr="00D86271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(American Society of </w:t>
      </w:r>
      <w:r w:rsidR="00D971D2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A</w:t>
      </w:r>
      <w:r w:rsidR="00AC10CA" w:rsidRPr="00D86271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nesthesiologists [ASA] physical status)</w:t>
      </w:r>
      <w:r w:rsidR="00D971D2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 </w:t>
      </w:r>
      <w:r w:rsidR="00D971D2" w:rsidRPr="00D971D2">
        <w:rPr>
          <w:rFonts w:asciiTheme="minorEastAsia" w:eastAsiaTheme="minorEastAsia" w:hAnsiTheme="minorEastAsia" w:cs="AdvTT31ea7dbe" w:hint="eastAsia"/>
          <w:b/>
          <w:color w:val="0000FF"/>
          <w:kern w:val="0"/>
          <w:szCs w:val="20"/>
        </w:rPr>
        <w:t>[</w:t>
      </w:r>
      <w:r w:rsidR="00D971D2" w:rsidRPr="00D971D2">
        <w:rPr>
          <w:rFonts w:asciiTheme="minorEastAsia" w:eastAsiaTheme="minorEastAsia" w:hAnsiTheme="minorEastAsia" w:cs="AdvTT31ea7dbe"/>
          <w:b/>
          <w:color w:val="0000FF"/>
          <w:kern w:val="0"/>
          <w:szCs w:val="20"/>
        </w:rPr>
        <w:t>표</w:t>
      </w:r>
      <w:r w:rsidR="00D971D2" w:rsidRPr="00D971D2">
        <w:rPr>
          <w:rFonts w:asciiTheme="minorEastAsia" w:eastAsiaTheme="minorEastAsia" w:hAnsiTheme="minorEastAsia" w:cs="AdvTT31ea7dbe" w:hint="eastAsia"/>
          <w:b/>
          <w:color w:val="0000FF"/>
          <w:kern w:val="0"/>
          <w:szCs w:val="20"/>
        </w:rPr>
        <w:t xml:space="preserve"> 2 참조]</w:t>
      </w:r>
    </w:p>
    <w:p w:rsidR="00B3276C" w:rsidRPr="00D86271" w:rsidRDefault="00982A19" w:rsidP="009F7770">
      <w:pPr>
        <w:widowControl w:val="0"/>
        <w:autoSpaceDE w:val="0"/>
        <w:autoSpaceDN w:val="0"/>
        <w:adjustRightInd w:val="0"/>
        <w:spacing w:line="480" w:lineRule="auto"/>
        <w:ind w:left="200"/>
        <w:rPr>
          <w:rFonts w:asciiTheme="minorEastAsia" w:eastAsiaTheme="minorEastAsia" w:hAnsiTheme="minorEastAsia" w:cs="AdvTT31ea7dbe"/>
          <w:b/>
          <w:color w:val="231F20"/>
          <w:kern w:val="0"/>
          <w:szCs w:val="20"/>
        </w:rPr>
      </w:pPr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lastRenderedPageBreak/>
        <w:t>3</w:t>
      </w:r>
      <w:r w:rsidR="00AC10CA" w:rsidRPr="00D86271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) 기도 평가</w:t>
      </w:r>
      <w:r w:rsidR="00E74222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(기능적 및 해부학적 </w:t>
      </w:r>
      <w:r w:rsidR="00453E80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요인으로 마스크 환기나 기관내삽관</w:t>
      </w:r>
      <w:r w:rsidR="009F7770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에 </w:t>
      </w:r>
      <w:r w:rsidR="00453E80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어려</w:t>
      </w:r>
      <w:r w:rsidR="009F7770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움을 제공할 </w:t>
      </w:r>
      <w:r w:rsidR="00EA74A4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수 있는 </w:t>
      </w:r>
      <w:r w:rsidR="009F7770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위험인자</w:t>
      </w:r>
      <w:r w:rsidR="00247BBB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 파악</w:t>
      </w:r>
      <w:r w:rsidR="00E74222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)</w:t>
      </w:r>
    </w:p>
    <w:p w:rsidR="00D93088" w:rsidRDefault="00982A19" w:rsidP="004F68F6">
      <w:pPr>
        <w:widowControl w:val="0"/>
        <w:autoSpaceDE w:val="0"/>
        <w:autoSpaceDN w:val="0"/>
        <w:adjustRightInd w:val="0"/>
        <w:spacing w:line="480" w:lineRule="auto"/>
        <w:ind w:firstLineChars="100" w:firstLine="200"/>
        <w:rPr>
          <w:rFonts w:asciiTheme="minorEastAsia" w:eastAsiaTheme="minorEastAsia" w:hAnsiTheme="minorEastAsia" w:cs="AdvTT31ea7dbe"/>
          <w:b/>
          <w:color w:val="231F20"/>
          <w:kern w:val="0"/>
          <w:szCs w:val="20"/>
        </w:rPr>
      </w:pPr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4</w:t>
      </w:r>
      <w:r w:rsidR="00AC10CA" w:rsidRPr="00D86271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) </w:t>
      </w:r>
      <w:r w:rsidR="00D93088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과거 진정 및 마취 시 특이사항</w:t>
      </w:r>
    </w:p>
    <w:p w:rsidR="00AC10CA" w:rsidRPr="00D86271" w:rsidRDefault="00982A19" w:rsidP="009F7770">
      <w:pPr>
        <w:widowControl w:val="0"/>
        <w:autoSpaceDE w:val="0"/>
        <w:autoSpaceDN w:val="0"/>
        <w:adjustRightInd w:val="0"/>
        <w:spacing w:line="480" w:lineRule="auto"/>
        <w:ind w:left="200"/>
        <w:rPr>
          <w:rFonts w:asciiTheme="minorEastAsia" w:eastAsiaTheme="minorEastAsia" w:hAnsiTheme="minorEastAsia" w:cs="AdvTT31ea7dbe"/>
          <w:b/>
          <w:color w:val="231F20"/>
          <w:kern w:val="0"/>
          <w:szCs w:val="20"/>
        </w:rPr>
      </w:pPr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5</w:t>
      </w:r>
      <w:r w:rsidR="00D93088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) </w:t>
      </w:r>
      <w:r w:rsidR="00500062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현재 약물 복용 상태 및 </w:t>
      </w:r>
      <w:r w:rsidR="00E042CF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약제 </w:t>
      </w:r>
      <w:r w:rsidR="00AC10CA" w:rsidRPr="00D86271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알레르기</w:t>
      </w:r>
      <w:r w:rsidR="00E042CF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(계란, 대두[</w:t>
      </w:r>
      <w:r w:rsidR="00E042CF">
        <w:rPr>
          <w:rFonts w:asciiTheme="minorEastAsia" w:eastAsiaTheme="minorEastAsia" w:hAnsiTheme="minorEastAsia" w:cs="AdvTT31ea7dbe"/>
          <w:b/>
          <w:color w:val="231F20"/>
          <w:kern w:val="0"/>
          <w:szCs w:val="20"/>
        </w:rPr>
        <w:t>soy</w:t>
      </w:r>
      <w:r w:rsidR="00E042CF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 </w:t>
      </w:r>
      <w:r w:rsidR="00E042CF">
        <w:rPr>
          <w:rFonts w:asciiTheme="minorEastAsia" w:eastAsiaTheme="minorEastAsia" w:hAnsiTheme="minorEastAsia" w:cs="AdvTT31ea7dbe"/>
          <w:b/>
          <w:color w:val="231F20"/>
          <w:kern w:val="0"/>
          <w:szCs w:val="20"/>
        </w:rPr>
        <w:t>bean</w:t>
      </w:r>
      <w:r w:rsidR="00E042CF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], 땅콩 알레르기와 프로포폴 알레르기 반응은 무관함)</w:t>
      </w:r>
    </w:p>
    <w:p w:rsidR="00AC10CA" w:rsidRPr="00D86271" w:rsidRDefault="00982A19" w:rsidP="004F68F6">
      <w:pPr>
        <w:widowControl w:val="0"/>
        <w:autoSpaceDE w:val="0"/>
        <w:autoSpaceDN w:val="0"/>
        <w:adjustRightInd w:val="0"/>
        <w:spacing w:line="480" w:lineRule="auto"/>
        <w:ind w:firstLineChars="100" w:firstLine="200"/>
        <w:rPr>
          <w:rFonts w:asciiTheme="minorEastAsia" w:eastAsiaTheme="minorEastAsia" w:hAnsiTheme="minorEastAsia" w:cs="AdvTT31ea7dbe"/>
          <w:b/>
          <w:color w:val="231F20"/>
          <w:kern w:val="0"/>
          <w:szCs w:val="20"/>
        </w:rPr>
      </w:pPr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6</w:t>
      </w:r>
      <w:r w:rsidR="00AC10CA" w:rsidRPr="00D86271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) 동반 심혈관계 및 호흡기 질환</w:t>
      </w:r>
    </w:p>
    <w:p w:rsidR="00500062" w:rsidRDefault="00982A19" w:rsidP="004F68F6">
      <w:pPr>
        <w:widowControl w:val="0"/>
        <w:autoSpaceDE w:val="0"/>
        <w:autoSpaceDN w:val="0"/>
        <w:adjustRightInd w:val="0"/>
        <w:spacing w:line="480" w:lineRule="auto"/>
        <w:ind w:firstLineChars="100" w:firstLine="200"/>
        <w:rPr>
          <w:rFonts w:asciiTheme="minorEastAsia" w:eastAsiaTheme="minorEastAsia" w:hAnsiTheme="minorEastAsia" w:cs="AdvTT31ea7dbe"/>
          <w:b/>
          <w:color w:val="231F20"/>
          <w:kern w:val="0"/>
          <w:szCs w:val="20"/>
        </w:rPr>
      </w:pPr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7</w:t>
      </w:r>
      <w:r w:rsidR="00500062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) </w:t>
      </w:r>
      <w:proofErr w:type="spellStart"/>
      <w:r w:rsidR="00500062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가임기</w:t>
      </w:r>
      <w:proofErr w:type="spellEnd"/>
      <w:r w:rsidR="00500062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 여성의 경우 </w:t>
      </w:r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현재 </w:t>
      </w:r>
      <w:r w:rsidR="00500062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임신 여부</w:t>
      </w:r>
    </w:p>
    <w:p w:rsidR="00AC10CA" w:rsidRDefault="00982A19" w:rsidP="004F68F6">
      <w:pPr>
        <w:widowControl w:val="0"/>
        <w:autoSpaceDE w:val="0"/>
        <w:autoSpaceDN w:val="0"/>
        <w:adjustRightInd w:val="0"/>
        <w:spacing w:line="480" w:lineRule="auto"/>
        <w:ind w:firstLineChars="100" w:firstLine="200"/>
        <w:rPr>
          <w:rFonts w:asciiTheme="minorEastAsia" w:eastAsiaTheme="minorEastAsia" w:hAnsiTheme="minorEastAsia" w:cs="AdvTT31ea7dbe"/>
          <w:b/>
          <w:color w:val="231F20"/>
          <w:kern w:val="0"/>
          <w:szCs w:val="20"/>
        </w:rPr>
      </w:pPr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8</w:t>
      </w:r>
      <w:r w:rsidR="00500062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) 진정 처치 후 귀가 시 보호자 동행 여부</w:t>
      </w:r>
    </w:p>
    <w:p w:rsidR="00500062" w:rsidRPr="00500062" w:rsidRDefault="00500062" w:rsidP="004F68F6">
      <w:pPr>
        <w:widowControl w:val="0"/>
        <w:autoSpaceDE w:val="0"/>
        <w:autoSpaceDN w:val="0"/>
        <w:adjustRightInd w:val="0"/>
        <w:spacing w:line="480" w:lineRule="auto"/>
        <w:ind w:firstLineChars="100" w:firstLine="200"/>
        <w:rPr>
          <w:rFonts w:asciiTheme="minorEastAsia" w:eastAsiaTheme="minorEastAsia" w:hAnsiTheme="minorEastAsia" w:cs="AdvTT31ea7dbe"/>
          <w:b/>
          <w:color w:val="231F20"/>
          <w:kern w:val="0"/>
          <w:szCs w:val="20"/>
        </w:rPr>
      </w:pPr>
    </w:p>
    <w:p w:rsidR="00D65F07" w:rsidRDefault="009F7770" w:rsidP="009F7770">
      <w:pPr>
        <w:widowControl w:val="0"/>
        <w:autoSpaceDE w:val="0"/>
        <w:autoSpaceDN w:val="0"/>
        <w:adjustRightInd w:val="0"/>
        <w:spacing w:line="480" w:lineRule="auto"/>
        <w:rPr>
          <w:rFonts w:asciiTheme="minorEastAsia" w:eastAsiaTheme="minorEastAsia" w:hAnsiTheme="minorEastAsia" w:cs="AdvTT31ea7dbe"/>
          <w:b/>
          <w:color w:val="231F20"/>
          <w:kern w:val="0"/>
          <w:szCs w:val="20"/>
        </w:rPr>
      </w:pPr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3</w:t>
      </w:r>
      <w:r w:rsidR="00E72240" w:rsidRPr="00D86271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. </w:t>
      </w:r>
      <w:r w:rsidR="00247BBB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영상학적 및 병리</w:t>
      </w:r>
      <w:r w:rsidR="00D65F07" w:rsidRPr="00D86271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 검사</w:t>
      </w:r>
      <w:r w:rsidR="00247BBB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(radiologic &amp; laboratory test)</w:t>
      </w:r>
      <w:r w:rsidR="00D65F07" w:rsidRPr="00D86271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는 </w:t>
      </w:r>
      <w:r w:rsidR="00247BBB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모든 환자에서 </w:t>
      </w:r>
      <w:r w:rsidR="00247BBB">
        <w:rPr>
          <w:rFonts w:asciiTheme="minorEastAsia" w:eastAsiaTheme="minorEastAsia" w:hAnsiTheme="minorEastAsia" w:cs="AdvTT31ea7dbe"/>
          <w:b/>
          <w:color w:val="231F20"/>
          <w:kern w:val="0"/>
          <w:szCs w:val="20"/>
        </w:rPr>
        <w:t>진정</w:t>
      </w:r>
      <w:r w:rsidR="00247BBB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 전</w:t>
      </w:r>
      <w:r w:rsidR="00EA74A4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에</w:t>
      </w:r>
      <w:r w:rsidR="00247BBB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 일률적으로 시행할 필요가 없으며, </w:t>
      </w:r>
      <w:r w:rsidR="00D65F07" w:rsidRPr="00D86271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병력 청취 및 신체검진 결과에 따라 진정 관리에 영</w:t>
      </w:r>
      <w:r w:rsidR="00E72240" w:rsidRPr="00D86271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향</w:t>
      </w:r>
      <w:r w:rsidR="00D65F07" w:rsidRPr="00D86271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을 미칠 경우에 한하여 추가적으로 실시합니다.</w:t>
      </w:r>
    </w:p>
    <w:p w:rsidR="009F7770" w:rsidRPr="00D86271" w:rsidRDefault="009F7770" w:rsidP="009F7770">
      <w:pPr>
        <w:widowControl w:val="0"/>
        <w:autoSpaceDE w:val="0"/>
        <w:autoSpaceDN w:val="0"/>
        <w:adjustRightInd w:val="0"/>
        <w:spacing w:line="480" w:lineRule="auto"/>
        <w:rPr>
          <w:rFonts w:asciiTheme="minorEastAsia" w:eastAsiaTheme="minorEastAsia" w:hAnsiTheme="minorEastAsia" w:cs="AdvTT31ea7dbe"/>
          <w:b/>
          <w:color w:val="231F20"/>
          <w:kern w:val="0"/>
          <w:szCs w:val="20"/>
        </w:rPr>
      </w:pPr>
    </w:p>
    <w:p w:rsidR="00E72240" w:rsidRPr="00D86271" w:rsidRDefault="009F7770" w:rsidP="009F7770">
      <w:pPr>
        <w:widowControl w:val="0"/>
        <w:autoSpaceDE w:val="0"/>
        <w:autoSpaceDN w:val="0"/>
        <w:adjustRightInd w:val="0"/>
        <w:spacing w:line="480" w:lineRule="auto"/>
        <w:rPr>
          <w:rFonts w:asciiTheme="minorEastAsia" w:eastAsiaTheme="minorEastAsia" w:hAnsiTheme="minorEastAsia" w:cs="AdvTT31ea7dbe"/>
          <w:b/>
          <w:color w:val="231F20"/>
          <w:kern w:val="0"/>
          <w:szCs w:val="20"/>
        </w:rPr>
      </w:pPr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4</w:t>
      </w:r>
      <w:r w:rsidR="00E72240" w:rsidRPr="00D86271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. 응급 처치가 아닌 이상은 전신마취와 동일한 수준의 금식 시간이 지켜져야 합니다</w:t>
      </w:r>
      <w:r w:rsidRPr="009F7770">
        <w:rPr>
          <w:rFonts w:asciiTheme="minorEastAsia" w:eastAsiaTheme="minorEastAsia" w:hAnsiTheme="minorEastAsia" w:cs="AdvTT31ea7dbe" w:hint="eastAsia"/>
          <w:b/>
          <w:color w:val="0000FF"/>
          <w:kern w:val="0"/>
          <w:szCs w:val="20"/>
        </w:rPr>
        <w:t>[표 3 참조]</w:t>
      </w:r>
      <w:r w:rsidR="00E72240" w:rsidRPr="00D86271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.</w:t>
      </w:r>
    </w:p>
    <w:p w:rsidR="009F7770" w:rsidRDefault="009F7770" w:rsidP="004F68F6">
      <w:pPr>
        <w:widowControl w:val="0"/>
        <w:autoSpaceDE w:val="0"/>
        <w:autoSpaceDN w:val="0"/>
        <w:adjustRightInd w:val="0"/>
        <w:spacing w:line="480" w:lineRule="auto"/>
        <w:ind w:firstLineChars="100" w:firstLine="200"/>
        <w:rPr>
          <w:rFonts w:asciiTheme="minorEastAsia" w:eastAsiaTheme="minorEastAsia" w:hAnsiTheme="minorEastAsia" w:cs="AdvTT31ea7dbe"/>
          <w:b/>
          <w:color w:val="231F20"/>
          <w:kern w:val="0"/>
          <w:szCs w:val="20"/>
        </w:rPr>
      </w:pPr>
    </w:p>
    <w:p w:rsidR="009F7770" w:rsidRDefault="009F7770" w:rsidP="009F7770">
      <w:pPr>
        <w:widowControl w:val="0"/>
        <w:autoSpaceDE w:val="0"/>
        <w:autoSpaceDN w:val="0"/>
        <w:adjustRightInd w:val="0"/>
        <w:spacing w:line="480" w:lineRule="auto"/>
        <w:rPr>
          <w:rFonts w:asciiTheme="minorEastAsia" w:eastAsiaTheme="minorEastAsia" w:hAnsiTheme="minorEastAsia" w:cs="AdvTT31ea7dbe"/>
          <w:b/>
          <w:color w:val="231F20"/>
          <w:kern w:val="0"/>
          <w:szCs w:val="20"/>
        </w:rPr>
      </w:pPr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5</w:t>
      </w:r>
      <w:r w:rsidR="00E72240" w:rsidRPr="00D86271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. 프로포폴 진정의 이점, 위험성, 진정 후 일정 기간 운전을 포함한 집중력이 필요한 행동 제한, 및 다른 처치 대안들</w:t>
      </w:r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(전통적 진정 방법 또는 마취통증의학과 전문의에 의한 진정 등)</w:t>
      </w:r>
      <w:r w:rsidR="00E72240" w:rsidRPr="00D86271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에 대한 설명을 반드시 제공하고 법적으로 적절한 동의를 취득해야 합니다.</w:t>
      </w:r>
    </w:p>
    <w:p w:rsidR="00D65F07" w:rsidRPr="00D86271" w:rsidRDefault="00E72240" w:rsidP="009F7770">
      <w:pPr>
        <w:widowControl w:val="0"/>
        <w:autoSpaceDE w:val="0"/>
        <w:autoSpaceDN w:val="0"/>
        <w:adjustRightInd w:val="0"/>
        <w:spacing w:line="480" w:lineRule="auto"/>
        <w:rPr>
          <w:rFonts w:asciiTheme="minorEastAsia" w:eastAsiaTheme="minorEastAsia" w:hAnsiTheme="minorEastAsia" w:cs="AdvTT31ea7dbe"/>
          <w:b/>
          <w:color w:val="231F20"/>
          <w:kern w:val="0"/>
          <w:szCs w:val="20"/>
        </w:rPr>
      </w:pPr>
      <w:r w:rsidRPr="00D86271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 </w:t>
      </w:r>
      <w:r w:rsidR="00D65F07" w:rsidRPr="00D86271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 </w:t>
      </w:r>
    </w:p>
    <w:p w:rsidR="009F7770" w:rsidRPr="009F7770" w:rsidRDefault="009F7770" w:rsidP="009F7770">
      <w:pPr>
        <w:widowControl w:val="0"/>
        <w:autoSpaceDE w:val="0"/>
        <w:autoSpaceDN w:val="0"/>
        <w:adjustRightInd w:val="0"/>
        <w:spacing w:line="480" w:lineRule="auto"/>
        <w:rPr>
          <w:rFonts w:asciiTheme="minorEastAsia" w:eastAsiaTheme="minorEastAsia" w:hAnsiTheme="minorEastAsia" w:cs="AdvTT31ea7dbe"/>
          <w:b/>
          <w:color w:val="0000FF"/>
          <w:kern w:val="0"/>
          <w:szCs w:val="20"/>
        </w:rPr>
      </w:pPr>
      <w:r w:rsidRPr="009F7770">
        <w:rPr>
          <w:rFonts w:asciiTheme="minorEastAsia" w:eastAsiaTheme="minorEastAsia" w:hAnsiTheme="minorEastAsia" w:cs="AdvTT31ea7dbe" w:hint="eastAsia"/>
          <w:b/>
          <w:color w:val="0000FF"/>
          <w:kern w:val="0"/>
          <w:szCs w:val="20"/>
        </w:rPr>
        <w:t>표 2. 미국마취과학회 신체상태분류법</w:t>
      </w:r>
    </w:p>
    <w:tbl>
      <w:tblPr>
        <w:tblStyle w:val="a6"/>
        <w:tblW w:w="0" w:type="auto"/>
        <w:jc w:val="center"/>
        <w:tblInd w:w="-737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5"/>
        <w:gridCol w:w="8079"/>
      </w:tblGrid>
      <w:tr w:rsidR="009F7770" w:rsidRPr="009F7770" w:rsidTr="00EA74A4">
        <w:trPr>
          <w:jc w:val="center"/>
        </w:trPr>
        <w:tc>
          <w:tcPr>
            <w:tcW w:w="795" w:type="dxa"/>
            <w:tcBorders>
              <w:top w:val="single" w:sz="12" w:space="0" w:color="auto"/>
              <w:bottom w:val="nil"/>
            </w:tcBorders>
          </w:tcPr>
          <w:p w:rsidR="009F7770" w:rsidRPr="009F7770" w:rsidRDefault="009F7770" w:rsidP="009F777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 w:cs="Garamond-Bold"/>
                <w:b/>
                <w:bCs/>
                <w:color w:val="0000FF"/>
                <w:kern w:val="0"/>
                <w:sz w:val="18"/>
                <w:szCs w:val="20"/>
              </w:rPr>
            </w:pPr>
            <w:r w:rsidRPr="009F7770">
              <w:rPr>
                <w:rFonts w:asciiTheme="minorEastAsia" w:eastAsiaTheme="minorEastAsia" w:hAnsiTheme="minorEastAsia" w:cs="Garamond-Bold" w:hint="eastAsia"/>
                <w:b/>
                <w:bCs/>
                <w:color w:val="0000FF"/>
                <w:kern w:val="0"/>
                <w:sz w:val="18"/>
                <w:szCs w:val="20"/>
              </w:rPr>
              <w:lastRenderedPageBreak/>
              <w:t>1등급</w:t>
            </w:r>
          </w:p>
        </w:tc>
        <w:tc>
          <w:tcPr>
            <w:tcW w:w="8079" w:type="dxa"/>
            <w:tcBorders>
              <w:top w:val="single" w:sz="12" w:space="0" w:color="auto"/>
              <w:bottom w:val="nil"/>
            </w:tcBorders>
          </w:tcPr>
          <w:p w:rsidR="009F7770" w:rsidRPr="009F7770" w:rsidRDefault="009F7770" w:rsidP="009F7770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Theme="minorEastAsia" w:eastAsiaTheme="minorEastAsia" w:hAnsiTheme="minorEastAsia" w:cs="Garamond-Bold"/>
                <w:b/>
                <w:bCs/>
                <w:color w:val="0000FF"/>
                <w:kern w:val="0"/>
                <w:sz w:val="18"/>
                <w:szCs w:val="20"/>
              </w:rPr>
            </w:pPr>
            <w:r w:rsidRPr="009F7770">
              <w:rPr>
                <w:rFonts w:asciiTheme="minorEastAsia" w:eastAsiaTheme="minorEastAsia" w:hAnsiTheme="minorEastAsia" w:cs="Garamond-Bold" w:hint="eastAsia"/>
                <w:b/>
                <w:bCs/>
                <w:color w:val="0000FF"/>
                <w:kern w:val="0"/>
                <w:sz w:val="18"/>
                <w:szCs w:val="20"/>
              </w:rPr>
              <w:t xml:space="preserve">수술을 필요로 하는 </w:t>
            </w:r>
            <w:proofErr w:type="spellStart"/>
            <w:r w:rsidRPr="009F7770">
              <w:rPr>
                <w:rFonts w:asciiTheme="minorEastAsia" w:eastAsiaTheme="minorEastAsia" w:hAnsiTheme="minorEastAsia" w:cs="Garamond-Bold" w:hint="eastAsia"/>
                <w:b/>
                <w:bCs/>
                <w:color w:val="0000FF"/>
                <w:kern w:val="0"/>
                <w:sz w:val="18"/>
                <w:szCs w:val="20"/>
              </w:rPr>
              <w:t>병소의</w:t>
            </w:r>
            <w:proofErr w:type="spellEnd"/>
            <w:r w:rsidRPr="009F7770">
              <w:rPr>
                <w:rFonts w:asciiTheme="minorEastAsia" w:eastAsiaTheme="minorEastAsia" w:hAnsiTheme="minorEastAsia" w:cs="Garamond-Bold" w:hint="eastAsia"/>
                <w:b/>
                <w:bCs/>
                <w:color w:val="0000FF"/>
                <w:kern w:val="0"/>
                <w:sz w:val="18"/>
                <w:szCs w:val="20"/>
              </w:rPr>
              <w:t xml:space="preserve"> 진행과정을 포함하여 전신질환이 없는 건강한 환자</w:t>
            </w:r>
          </w:p>
        </w:tc>
      </w:tr>
      <w:tr w:rsidR="009F7770" w:rsidRPr="009F7770" w:rsidTr="00EA74A4">
        <w:trPr>
          <w:jc w:val="center"/>
        </w:trPr>
        <w:tc>
          <w:tcPr>
            <w:tcW w:w="795" w:type="dxa"/>
            <w:tcBorders>
              <w:top w:val="nil"/>
              <w:bottom w:val="nil"/>
            </w:tcBorders>
          </w:tcPr>
          <w:p w:rsidR="009F7770" w:rsidRPr="009F7770" w:rsidRDefault="009F7770" w:rsidP="009F777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 w:cs="Garamond-Bold"/>
                <w:b/>
                <w:bCs/>
                <w:color w:val="0000FF"/>
                <w:kern w:val="0"/>
                <w:sz w:val="18"/>
                <w:szCs w:val="20"/>
              </w:rPr>
            </w:pPr>
            <w:r w:rsidRPr="009F7770">
              <w:rPr>
                <w:rFonts w:asciiTheme="minorEastAsia" w:eastAsiaTheme="minorEastAsia" w:hAnsiTheme="minorEastAsia" w:cs="Garamond-Bold" w:hint="eastAsia"/>
                <w:b/>
                <w:bCs/>
                <w:color w:val="0000FF"/>
                <w:kern w:val="0"/>
                <w:sz w:val="18"/>
                <w:szCs w:val="20"/>
              </w:rPr>
              <w:t>2등급</w:t>
            </w:r>
          </w:p>
        </w:tc>
        <w:tc>
          <w:tcPr>
            <w:tcW w:w="8079" w:type="dxa"/>
            <w:tcBorders>
              <w:top w:val="nil"/>
              <w:bottom w:val="nil"/>
            </w:tcBorders>
          </w:tcPr>
          <w:p w:rsidR="009F7770" w:rsidRPr="009F7770" w:rsidRDefault="009F7770" w:rsidP="009F7770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Theme="minorEastAsia" w:eastAsiaTheme="minorEastAsia" w:hAnsiTheme="minorEastAsia" w:cs="Garamond-Bold"/>
                <w:b/>
                <w:bCs/>
                <w:color w:val="0000FF"/>
                <w:kern w:val="0"/>
                <w:sz w:val="18"/>
                <w:szCs w:val="20"/>
              </w:rPr>
            </w:pPr>
            <w:r w:rsidRPr="009F7770">
              <w:rPr>
                <w:rFonts w:asciiTheme="minorEastAsia" w:eastAsiaTheme="minorEastAsia" w:hAnsiTheme="minorEastAsia" w:cs="Garamond-Bold" w:hint="eastAsia"/>
                <w:b/>
                <w:bCs/>
                <w:color w:val="0000FF"/>
                <w:kern w:val="0"/>
                <w:sz w:val="18"/>
                <w:szCs w:val="20"/>
              </w:rPr>
              <w:t>수술질환이나 동반질환으로 경도나 중등도의 전신질환을 가진 환자</w:t>
            </w:r>
          </w:p>
          <w:p w:rsidR="009F7770" w:rsidRPr="009F7770" w:rsidRDefault="009F7770" w:rsidP="009F7770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Theme="minorEastAsia" w:eastAsiaTheme="minorEastAsia" w:hAnsiTheme="minorEastAsia" w:cs="Garamond-Bold"/>
                <w:b/>
                <w:bCs/>
                <w:color w:val="0000FF"/>
                <w:kern w:val="0"/>
                <w:sz w:val="18"/>
                <w:szCs w:val="20"/>
              </w:rPr>
            </w:pPr>
            <w:r w:rsidRPr="009F7770">
              <w:rPr>
                <w:rFonts w:asciiTheme="minorEastAsia" w:eastAsiaTheme="minorEastAsia" w:hAnsiTheme="minorEastAsia" w:cs="Garamond-Bold" w:hint="eastAsia"/>
                <w:b/>
                <w:bCs/>
                <w:color w:val="0000FF"/>
                <w:kern w:val="0"/>
                <w:sz w:val="18"/>
                <w:szCs w:val="20"/>
              </w:rPr>
              <w:t>예) 합병증이 동반되지 않은 고혈압 또는 당뇨병 환자, 비만 환자</w:t>
            </w:r>
          </w:p>
        </w:tc>
      </w:tr>
      <w:tr w:rsidR="009F7770" w:rsidRPr="009F7770" w:rsidTr="00EA74A4">
        <w:trPr>
          <w:jc w:val="center"/>
        </w:trPr>
        <w:tc>
          <w:tcPr>
            <w:tcW w:w="795" w:type="dxa"/>
            <w:tcBorders>
              <w:top w:val="nil"/>
              <w:bottom w:val="nil"/>
            </w:tcBorders>
          </w:tcPr>
          <w:p w:rsidR="009F7770" w:rsidRPr="009F7770" w:rsidRDefault="009F7770" w:rsidP="009F777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 w:cs="Garamond-Bold"/>
                <w:b/>
                <w:bCs/>
                <w:color w:val="0000FF"/>
                <w:kern w:val="0"/>
                <w:sz w:val="18"/>
                <w:szCs w:val="20"/>
              </w:rPr>
            </w:pPr>
            <w:r w:rsidRPr="009F7770">
              <w:rPr>
                <w:rFonts w:asciiTheme="minorEastAsia" w:eastAsiaTheme="minorEastAsia" w:hAnsiTheme="minorEastAsia" w:cs="Garamond-Bold" w:hint="eastAsia"/>
                <w:b/>
                <w:bCs/>
                <w:color w:val="0000FF"/>
                <w:kern w:val="0"/>
                <w:sz w:val="18"/>
                <w:szCs w:val="20"/>
              </w:rPr>
              <w:t>3등급</w:t>
            </w:r>
          </w:p>
        </w:tc>
        <w:tc>
          <w:tcPr>
            <w:tcW w:w="8079" w:type="dxa"/>
            <w:tcBorders>
              <w:top w:val="nil"/>
              <w:bottom w:val="nil"/>
            </w:tcBorders>
          </w:tcPr>
          <w:p w:rsidR="009F7770" w:rsidRPr="009F7770" w:rsidRDefault="009F7770" w:rsidP="009F7770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Theme="minorEastAsia" w:eastAsiaTheme="minorEastAsia" w:hAnsiTheme="minorEastAsia" w:cs="Garamond-Bold"/>
                <w:b/>
                <w:bCs/>
                <w:color w:val="0000FF"/>
                <w:kern w:val="0"/>
                <w:sz w:val="18"/>
                <w:szCs w:val="20"/>
              </w:rPr>
            </w:pPr>
            <w:r w:rsidRPr="009F7770">
              <w:rPr>
                <w:rFonts w:asciiTheme="minorEastAsia" w:eastAsiaTheme="minorEastAsia" w:hAnsiTheme="minorEastAsia" w:cs="Garamond-Bold" w:hint="eastAsia"/>
                <w:b/>
                <w:bCs/>
                <w:color w:val="0000FF"/>
                <w:kern w:val="0"/>
                <w:sz w:val="18"/>
                <w:szCs w:val="20"/>
              </w:rPr>
              <w:t>일상생활에 제약을 주는 고도의 전신질환을 가진 환자</w:t>
            </w:r>
          </w:p>
          <w:p w:rsidR="009F7770" w:rsidRPr="009F7770" w:rsidRDefault="009F7770" w:rsidP="009F7770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Theme="minorEastAsia" w:eastAsiaTheme="minorEastAsia" w:hAnsiTheme="minorEastAsia" w:cs="Garamond-Bold"/>
                <w:b/>
                <w:bCs/>
                <w:color w:val="0000FF"/>
                <w:kern w:val="0"/>
                <w:sz w:val="18"/>
                <w:szCs w:val="20"/>
              </w:rPr>
            </w:pPr>
            <w:r w:rsidRPr="009F7770">
              <w:rPr>
                <w:rFonts w:asciiTheme="minorEastAsia" w:eastAsiaTheme="minorEastAsia" w:hAnsiTheme="minorEastAsia" w:cs="Garamond-Bold" w:hint="eastAsia"/>
                <w:b/>
                <w:bCs/>
                <w:color w:val="0000FF"/>
                <w:kern w:val="0"/>
                <w:sz w:val="18"/>
                <w:szCs w:val="20"/>
              </w:rPr>
              <w:t xml:space="preserve">예) 안전성 협심증이 있는 환자, 일상생활에 장애를 줄 정도의 폐질환자 </w:t>
            </w:r>
          </w:p>
        </w:tc>
      </w:tr>
      <w:tr w:rsidR="009F7770" w:rsidRPr="009F7770" w:rsidTr="00EA74A4">
        <w:trPr>
          <w:jc w:val="center"/>
        </w:trPr>
        <w:tc>
          <w:tcPr>
            <w:tcW w:w="795" w:type="dxa"/>
            <w:tcBorders>
              <w:top w:val="nil"/>
              <w:bottom w:val="nil"/>
            </w:tcBorders>
          </w:tcPr>
          <w:p w:rsidR="009F7770" w:rsidRPr="009F7770" w:rsidRDefault="009F7770" w:rsidP="009F777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 w:cs="Garamond-Bold"/>
                <w:b/>
                <w:bCs/>
                <w:color w:val="0000FF"/>
                <w:kern w:val="0"/>
                <w:sz w:val="18"/>
                <w:szCs w:val="20"/>
              </w:rPr>
            </w:pPr>
            <w:r w:rsidRPr="009F7770">
              <w:rPr>
                <w:rFonts w:asciiTheme="minorEastAsia" w:eastAsiaTheme="minorEastAsia" w:hAnsiTheme="minorEastAsia" w:cs="Garamond-Bold" w:hint="eastAsia"/>
                <w:b/>
                <w:bCs/>
                <w:color w:val="0000FF"/>
                <w:kern w:val="0"/>
                <w:sz w:val="18"/>
                <w:szCs w:val="20"/>
              </w:rPr>
              <w:t>4등급</w:t>
            </w:r>
          </w:p>
        </w:tc>
        <w:tc>
          <w:tcPr>
            <w:tcW w:w="8079" w:type="dxa"/>
            <w:tcBorders>
              <w:top w:val="nil"/>
              <w:bottom w:val="nil"/>
            </w:tcBorders>
          </w:tcPr>
          <w:p w:rsidR="009F7770" w:rsidRPr="009F7770" w:rsidRDefault="009F7770" w:rsidP="009F7770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Theme="minorEastAsia" w:eastAsiaTheme="minorEastAsia" w:hAnsiTheme="minorEastAsia" w:cs="Garamond-Bold"/>
                <w:b/>
                <w:bCs/>
                <w:color w:val="0000FF"/>
                <w:kern w:val="0"/>
                <w:sz w:val="18"/>
                <w:szCs w:val="20"/>
              </w:rPr>
            </w:pPr>
            <w:r w:rsidRPr="009F7770">
              <w:rPr>
                <w:rFonts w:asciiTheme="minorEastAsia" w:eastAsiaTheme="minorEastAsia" w:hAnsiTheme="minorEastAsia" w:cs="Garamond-Bold" w:hint="eastAsia"/>
                <w:b/>
                <w:bCs/>
                <w:color w:val="0000FF"/>
                <w:kern w:val="0"/>
                <w:sz w:val="18"/>
                <w:szCs w:val="20"/>
              </w:rPr>
              <w:t>생명을 위협할 정도의 심한 전신질환을 가진 환자</w:t>
            </w:r>
          </w:p>
          <w:p w:rsidR="009F7770" w:rsidRPr="009F7770" w:rsidRDefault="009F7770" w:rsidP="009F7770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Theme="minorEastAsia" w:eastAsiaTheme="minorEastAsia" w:hAnsiTheme="minorEastAsia" w:cs="Garamond-Bold"/>
                <w:b/>
                <w:bCs/>
                <w:color w:val="0000FF"/>
                <w:kern w:val="0"/>
                <w:sz w:val="18"/>
                <w:szCs w:val="20"/>
              </w:rPr>
            </w:pPr>
            <w:r w:rsidRPr="009F7770">
              <w:rPr>
                <w:rFonts w:asciiTheme="minorEastAsia" w:eastAsiaTheme="minorEastAsia" w:hAnsiTheme="minorEastAsia" w:cs="Garamond-Bold" w:hint="eastAsia"/>
                <w:b/>
                <w:bCs/>
                <w:color w:val="0000FF"/>
                <w:kern w:val="0"/>
                <w:sz w:val="18"/>
                <w:szCs w:val="20"/>
              </w:rPr>
              <w:t>예) 심한 심부전 환자, 불안전성 협심증 환자, 말기 신부전 환자</w:t>
            </w:r>
          </w:p>
        </w:tc>
      </w:tr>
      <w:tr w:rsidR="009F7770" w:rsidRPr="009F7770" w:rsidTr="00EA74A4">
        <w:trPr>
          <w:jc w:val="center"/>
        </w:trPr>
        <w:tc>
          <w:tcPr>
            <w:tcW w:w="795" w:type="dxa"/>
            <w:tcBorders>
              <w:top w:val="nil"/>
            </w:tcBorders>
          </w:tcPr>
          <w:p w:rsidR="009F7770" w:rsidRPr="009F7770" w:rsidRDefault="009F7770" w:rsidP="009F777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 w:cs="Garamond-Bold"/>
                <w:b/>
                <w:bCs/>
                <w:color w:val="0000FF"/>
                <w:kern w:val="0"/>
                <w:sz w:val="18"/>
                <w:szCs w:val="20"/>
              </w:rPr>
            </w:pPr>
            <w:r w:rsidRPr="009F7770">
              <w:rPr>
                <w:rFonts w:asciiTheme="minorEastAsia" w:eastAsiaTheme="minorEastAsia" w:hAnsiTheme="minorEastAsia" w:cs="Garamond-Bold" w:hint="eastAsia"/>
                <w:b/>
                <w:bCs/>
                <w:color w:val="0000FF"/>
                <w:kern w:val="0"/>
                <w:sz w:val="18"/>
                <w:szCs w:val="20"/>
              </w:rPr>
              <w:t>5등급</w:t>
            </w:r>
          </w:p>
        </w:tc>
        <w:tc>
          <w:tcPr>
            <w:tcW w:w="8079" w:type="dxa"/>
            <w:tcBorders>
              <w:top w:val="nil"/>
            </w:tcBorders>
          </w:tcPr>
          <w:p w:rsidR="009F7770" w:rsidRPr="009F7770" w:rsidRDefault="009F7770" w:rsidP="009F7770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Theme="minorEastAsia" w:eastAsiaTheme="minorEastAsia" w:hAnsiTheme="minorEastAsia" w:cs="Garamond-Bold"/>
                <w:b/>
                <w:bCs/>
                <w:color w:val="0000FF"/>
                <w:kern w:val="0"/>
                <w:sz w:val="18"/>
                <w:szCs w:val="20"/>
              </w:rPr>
            </w:pPr>
            <w:r w:rsidRPr="009F7770">
              <w:rPr>
                <w:rFonts w:asciiTheme="minorEastAsia" w:eastAsiaTheme="minorEastAsia" w:hAnsiTheme="minorEastAsia" w:cs="Garamond-Bold" w:hint="eastAsia"/>
                <w:b/>
                <w:bCs/>
                <w:color w:val="0000FF"/>
                <w:kern w:val="0"/>
                <w:sz w:val="18"/>
                <w:szCs w:val="20"/>
              </w:rPr>
              <w:t>예정된 수술에도 불구하고 24시간 이내 사망률이 50% 이상인 환자</w:t>
            </w:r>
          </w:p>
          <w:p w:rsidR="009F7770" w:rsidRPr="009F7770" w:rsidRDefault="009F7770" w:rsidP="009F7770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Theme="minorEastAsia" w:eastAsiaTheme="minorEastAsia" w:hAnsiTheme="minorEastAsia" w:cs="Garamond-Bold"/>
                <w:b/>
                <w:bCs/>
                <w:color w:val="0000FF"/>
                <w:kern w:val="0"/>
                <w:sz w:val="18"/>
                <w:szCs w:val="20"/>
              </w:rPr>
            </w:pPr>
            <w:r w:rsidRPr="009F7770">
              <w:rPr>
                <w:rFonts w:asciiTheme="minorEastAsia" w:eastAsiaTheme="minorEastAsia" w:hAnsiTheme="minorEastAsia" w:cs="Garamond-Bold" w:hint="eastAsia"/>
                <w:b/>
                <w:bCs/>
                <w:color w:val="0000FF"/>
                <w:kern w:val="0"/>
                <w:sz w:val="18"/>
                <w:szCs w:val="20"/>
              </w:rPr>
              <w:t xml:space="preserve">예) </w:t>
            </w:r>
            <w:proofErr w:type="spellStart"/>
            <w:r w:rsidRPr="009F7770">
              <w:rPr>
                <w:rFonts w:asciiTheme="minorEastAsia" w:eastAsiaTheme="minorEastAsia" w:hAnsiTheme="minorEastAsia" w:cs="Garamond-Bold" w:hint="eastAsia"/>
                <w:b/>
                <w:bCs/>
                <w:color w:val="0000FF"/>
                <w:kern w:val="0"/>
                <w:sz w:val="18"/>
                <w:szCs w:val="20"/>
              </w:rPr>
              <w:t>무뇨</w:t>
            </w:r>
            <w:proofErr w:type="spellEnd"/>
            <w:r w:rsidRPr="009F7770">
              <w:rPr>
                <w:rFonts w:asciiTheme="minorEastAsia" w:eastAsiaTheme="minorEastAsia" w:hAnsiTheme="minorEastAsia" w:cs="Garamond-Bold" w:hint="eastAsia"/>
                <w:b/>
                <w:bCs/>
                <w:color w:val="0000FF"/>
                <w:kern w:val="0"/>
                <w:sz w:val="18"/>
                <w:szCs w:val="20"/>
              </w:rPr>
              <w:t xml:space="preserve">, 혼수 상태가 있으며 </w:t>
            </w:r>
            <w:proofErr w:type="spellStart"/>
            <w:r w:rsidRPr="009F7770">
              <w:rPr>
                <w:rFonts w:asciiTheme="minorEastAsia" w:eastAsiaTheme="minorEastAsia" w:hAnsiTheme="minorEastAsia" w:cs="Garamond-Bold" w:hint="eastAsia"/>
                <w:b/>
                <w:bCs/>
                <w:color w:val="0000FF"/>
                <w:kern w:val="0"/>
                <w:sz w:val="18"/>
                <w:szCs w:val="20"/>
              </w:rPr>
              <w:t>승압제</w:t>
            </w:r>
            <w:proofErr w:type="spellEnd"/>
            <w:r w:rsidRPr="009F7770">
              <w:rPr>
                <w:rFonts w:asciiTheme="minorEastAsia" w:eastAsiaTheme="minorEastAsia" w:hAnsiTheme="minorEastAsia" w:cs="Garamond-Bold" w:hint="eastAsia"/>
                <w:b/>
                <w:bCs/>
                <w:color w:val="0000FF"/>
                <w:kern w:val="0"/>
                <w:sz w:val="18"/>
                <w:szCs w:val="20"/>
              </w:rPr>
              <w:t xml:space="preserve"> 치료로 최저혈압을 겨우 유지하는 패혈증 환자</w:t>
            </w:r>
          </w:p>
        </w:tc>
      </w:tr>
    </w:tbl>
    <w:p w:rsidR="009F7770" w:rsidRPr="00B76727" w:rsidRDefault="009F7770" w:rsidP="009F7770">
      <w:pPr>
        <w:widowControl w:val="0"/>
        <w:autoSpaceDE w:val="0"/>
        <w:autoSpaceDN w:val="0"/>
        <w:adjustRightInd w:val="0"/>
        <w:spacing w:line="480" w:lineRule="auto"/>
        <w:ind w:firstLineChars="100" w:firstLine="200"/>
        <w:rPr>
          <w:rFonts w:asciiTheme="minorEastAsia" w:eastAsiaTheme="minorEastAsia" w:hAnsiTheme="minorEastAsia" w:cs="AdvTT31ea7dbe"/>
          <w:b/>
          <w:color w:val="231F20"/>
          <w:kern w:val="0"/>
          <w:szCs w:val="20"/>
        </w:rPr>
      </w:pPr>
    </w:p>
    <w:p w:rsidR="00D86271" w:rsidRPr="009F7770" w:rsidRDefault="009F7770" w:rsidP="009F7770">
      <w:pPr>
        <w:widowControl w:val="0"/>
        <w:autoSpaceDE w:val="0"/>
        <w:autoSpaceDN w:val="0"/>
        <w:adjustRightInd w:val="0"/>
        <w:spacing w:line="480" w:lineRule="auto"/>
        <w:rPr>
          <w:rFonts w:asciiTheme="minorEastAsia" w:eastAsiaTheme="minorEastAsia" w:hAnsiTheme="minorEastAsia" w:cs="Garamond-Bold"/>
          <w:b/>
          <w:bCs/>
          <w:color w:val="0000FF"/>
          <w:kern w:val="0"/>
          <w:szCs w:val="20"/>
        </w:rPr>
      </w:pPr>
      <w:r w:rsidRPr="009F7770">
        <w:rPr>
          <w:rFonts w:asciiTheme="minorEastAsia" w:eastAsiaTheme="minorEastAsia" w:hAnsiTheme="minorEastAsia" w:cs="Garamond-Bold" w:hint="eastAsia"/>
          <w:b/>
          <w:bCs/>
          <w:color w:val="0000FF"/>
          <w:kern w:val="0"/>
          <w:szCs w:val="20"/>
        </w:rPr>
        <w:t xml:space="preserve">표 3. </w:t>
      </w:r>
      <w:r w:rsidR="00743916" w:rsidRPr="009F7770">
        <w:rPr>
          <w:rFonts w:asciiTheme="minorEastAsia" w:eastAsiaTheme="minorEastAsia" w:hAnsiTheme="minorEastAsia" w:cs="Garamond-Bold" w:hint="eastAsia"/>
          <w:b/>
          <w:bCs/>
          <w:color w:val="0000FF"/>
          <w:kern w:val="0"/>
          <w:szCs w:val="20"/>
        </w:rPr>
        <w:t>금식 시간</w:t>
      </w:r>
    </w:p>
    <w:tbl>
      <w:tblPr>
        <w:tblStyle w:val="a6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1"/>
        <w:gridCol w:w="3118"/>
      </w:tblGrid>
      <w:tr w:rsidR="009F7770" w:rsidRPr="009F7770" w:rsidTr="009F7770">
        <w:tc>
          <w:tcPr>
            <w:tcW w:w="3061" w:type="dxa"/>
            <w:tcBorders>
              <w:top w:val="single" w:sz="12" w:space="0" w:color="auto"/>
              <w:bottom w:val="single" w:sz="12" w:space="0" w:color="auto"/>
            </w:tcBorders>
          </w:tcPr>
          <w:p w:rsidR="00743916" w:rsidRPr="00EA74A4" w:rsidRDefault="00C11809" w:rsidP="00EA74A4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Chars="100" w:firstLine="180"/>
              <w:jc w:val="center"/>
              <w:rPr>
                <w:rFonts w:asciiTheme="minorEastAsia" w:eastAsiaTheme="minorEastAsia" w:hAnsiTheme="minorEastAsia" w:cs="Garamond-Bold"/>
                <w:b/>
                <w:bCs/>
                <w:color w:val="0000FF"/>
                <w:kern w:val="0"/>
                <w:sz w:val="18"/>
                <w:szCs w:val="20"/>
              </w:rPr>
            </w:pPr>
            <w:r w:rsidRPr="00EA74A4">
              <w:rPr>
                <w:rFonts w:asciiTheme="minorEastAsia" w:eastAsiaTheme="minorEastAsia" w:hAnsiTheme="minorEastAsia" w:cs="Garamond-Bold" w:hint="eastAsia"/>
                <w:b/>
                <w:bCs/>
                <w:color w:val="0000FF"/>
                <w:kern w:val="0"/>
                <w:sz w:val="18"/>
                <w:szCs w:val="20"/>
              </w:rPr>
              <w:t>음식물 종류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:rsidR="00743916" w:rsidRPr="00EA74A4" w:rsidRDefault="00C11809" w:rsidP="00EA74A4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Chars="100" w:firstLine="180"/>
              <w:jc w:val="center"/>
              <w:rPr>
                <w:rFonts w:asciiTheme="minorEastAsia" w:eastAsiaTheme="minorEastAsia" w:hAnsiTheme="minorEastAsia" w:cs="Garamond-Bold"/>
                <w:b/>
                <w:bCs/>
                <w:color w:val="0000FF"/>
                <w:kern w:val="0"/>
                <w:sz w:val="18"/>
                <w:szCs w:val="20"/>
              </w:rPr>
            </w:pPr>
            <w:r w:rsidRPr="00EA74A4">
              <w:rPr>
                <w:rFonts w:asciiTheme="minorEastAsia" w:eastAsiaTheme="minorEastAsia" w:hAnsiTheme="minorEastAsia" w:cs="Garamond-Bold" w:hint="eastAsia"/>
                <w:b/>
                <w:bCs/>
                <w:color w:val="0000FF"/>
                <w:kern w:val="0"/>
                <w:sz w:val="18"/>
                <w:szCs w:val="20"/>
              </w:rPr>
              <w:t>금식 최소 시간</w:t>
            </w:r>
          </w:p>
        </w:tc>
      </w:tr>
      <w:tr w:rsidR="009F7770" w:rsidRPr="009F7770" w:rsidTr="009F7770">
        <w:tc>
          <w:tcPr>
            <w:tcW w:w="3061" w:type="dxa"/>
            <w:tcBorders>
              <w:top w:val="single" w:sz="12" w:space="0" w:color="auto"/>
            </w:tcBorders>
          </w:tcPr>
          <w:p w:rsidR="00743916" w:rsidRPr="00EA74A4" w:rsidRDefault="00C11809" w:rsidP="00EA74A4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Chars="100" w:firstLine="180"/>
              <w:jc w:val="center"/>
              <w:rPr>
                <w:rFonts w:asciiTheme="minorEastAsia" w:eastAsiaTheme="minorEastAsia" w:hAnsiTheme="minorEastAsia" w:cs="Garamond-Bold"/>
                <w:b/>
                <w:bCs/>
                <w:color w:val="0000FF"/>
                <w:kern w:val="0"/>
                <w:sz w:val="18"/>
                <w:szCs w:val="20"/>
              </w:rPr>
            </w:pPr>
            <w:proofErr w:type="spellStart"/>
            <w:r w:rsidRPr="00EA74A4">
              <w:rPr>
                <w:rFonts w:asciiTheme="minorEastAsia" w:eastAsiaTheme="minorEastAsia" w:hAnsiTheme="minorEastAsia" w:cs="Garamond-Bold" w:hint="eastAsia"/>
                <w:b/>
                <w:bCs/>
                <w:color w:val="0000FF"/>
                <w:kern w:val="0"/>
                <w:sz w:val="18"/>
                <w:szCs w:val="20"/>
              </w:rPr>
              <w:t>고형식</w:t>
            </w:r>
            <w:proofErr w:type="spellEnd"/>
            <w:r w:rsidRPr="00EA74A4">
              <w:rPr>
                <w:rFonts w:asciiTheme="minorEastAsia" w:eastAsiaTheme="minorEastAsia" w:hAnsiTheme="minorEastAsia" w:cs="Garamond-Bold" w:hint="eastAsia"/>
                <w:b/>
                <w:bCs/>
                <w:color w:val="0000FF"/>
                <w:kern w:val="0"/>
                <w:sz w:val="18"/>
                <w:szCs w:val="20"/>
              </w:rPr>
              <w:t>, 우유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743916" w:rsidRPr="00EA74A4" w:rsidRDefault="00C11809" w:rsidP="00EA74A4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Chars="100" w:firstLine="180"/>
              <w:jc w:val="center"/>
              <w:rPr>
                <w:rFonts w:asciiTheme="minorEastAsia" w:eastAsiaTheme="minorEastAsia" w:hAnsiTheme="minorEastAsia" w:cs="Garamond-Bold"/>
                <w:b/>
                <w:bCs/>
                <w:color w:val="0000FF"/>
                <w:kern w:val="0"/>
                <w:sz w:val="18"/>
                <w:szCs w:val="20"/>
              </w:rPr>
            </w:pPr>
            <w:r w:rsidRPr="00EA74A4">
              <w:rPr>
                <w:rFonts w:asciiTheme="minorEastAsia" w:eastAsiaTheme="minorEastAsia" w:hAnsiTheme="minorEastAsia" w:cs="Garamond-Bold" w:hint="eastAsia"/>
                <w:b/>
                <w:bCs/>
                <w:color w:val="0000FF"/>
                <w:kern w:val="0"/>
                <w:sz w:val="18"/>
                <w:szCs w:val="20"/>
              </w:rPr>
              <w:t>6~8시간</w:t>
            </w:r>
          </w:p>
        </w:tc>
      </w:tr>
      <w:tr w:rsidR="009F7770" w:rsidRPr="009F7770" w:rsidTr="009F7770">
        <w:tc>
          <w:tcPr>
            <w:tcW w:w="3061" w:type="dxa"/>
          </w:tcPr>
          <w:p w:rsidR="00743916" w:rsidRPr="00EA74A4" w:rsidRDefault="00C11809" w:rsidP="00EA74A4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Chars="100" w:firstLine="180"/>
              <w:jc w:val="center"/>
              <w:rPr>
                <w:rFonts w:asciiTheme="minorEastAsia" w:eastAsiaTheme="minorEastAsia" w:hAnsiTheme="minorEastAsia" w:cs="Garamond-Bold"/>
                <w:b/>
                <w:bCs/>
                <w:color w:val="0000FF"/>
                <w:kern w:val="0"/>
                <w:sz w:val="18"/>
                <w:szCs w:val="20"/>
              </w:rPr>
            </w:pPr>
            <w:r w:rsidRPr="00EA74A4">
              <w:rPr>
                <w:rFonts w:asciiTheme="minorEastAsia" w:eastAsiaTheme="minorEastAsia" w:hAnsiTheme="minorEastAsia" w:cs="Garamond-Bold" w:hint="eastAsia"/>
                <w:b/>
                <w:bCs/>
                <w:color w:val="0000FF"/>
                <w:kern w:val="0"/>
                <w:sz w:val="18"/>
                <w:szCs w:val="20"/>
              </w:rPr>
              <w:t>모유</w:t>
            </w:r>
          </w:p>
        </w:tc>
        <w:tc>
          <w:tcPr>
            <w:tcW w:w="3118" w:type="dxa"/>
          </w:tcPr>
          <w:p w:rsidR="00743916" w:rsidRPr="00EA74A4" w:rsidRDefault="00C11809" w:rsidP="00EA74A4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Chars="100" w:firstLine="180"/>
              <w:jc w:val="center"/>
              <w:rPr>
                <w:rFonts w:asciiTheme="minorEastAsia" w:eastAsiaTheme="minorEastAsia" w:hAnsiTheme="minorEastAsia" w:cs="Garamond-Bold"/>
                <w:b/>
                <w:bCs/>
                <w:color w:val="0000FF"/>
                <w:kern w:val="0"/>
                <w:sz w:val="18"/>
                <w:szCs w:val="20"/>
              </w:rPr>
            </w:pPr>
            <w:r w:rsidRPr="00EA74A4">
              <w:rPr>
                <w:rFonts w:asciiTheme="minorEastAsia" w:eastAsiaTheme="minorEastAsia" w:hAnsiTheme="minorEastAsia" w:cs="Garamond-Bold" w:hint="eastAsia"/>
                <w:b/>
                <w:bCs/>
                <w:color w:val="0000FF"/>
                <w:kern w:val="0"/>
                <w:sz w:val="18"/>
                <w:szCs w:val="20"/>
              </w:rPr>
              <w:t>4시간</w:t>
            </w:r>
          </w:p>
        </w:tc>
      </w:tr>
      <w:tr w:rsidR="009F7770" w:rsidRPr="009F7770" w:rsidTr="009F7770">
        <w:tc>
          <w:tcPr>
            <w:tcW w:w="3061" w:type="dxa"/>
          </w:tcPr>
          <w:p w:rsidR="00743916" w:rsidRPr="00EA74A4" w:rsidRDefault="00C11809" w:rsidP="00EA74A4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Chars="100" w:firstLine="180"/>
              <w:jc w:val="center"/>
              <w:rPr>
                <w:rFonts w:asciiTheme="minorEastAsia" w:eastAsiaTheme="minorEastAsia" w:hAnsiTheme="minorEastAsia" w:cs="Garamond-Bold"/>
                <w:b/>
                <w:bCs/>
                <w:color w:val="0000FF"/>
                <w:kern w:val="0"/>
                <w:sz w:val="18"/>
                <w:szCs w:val="20"/>
              </w:rPr>
            </w:pPr>
            <w:r w:rsidRPr="00EA74A4">
              <w:rPr>
                <w:rFonts w:asciiTheme="minorEastAsia" w:eastAsiaTheme="minorEastAsia" w:hAnsiTheme="minorEastAsia" w:cs="Garamond-Bold" w:hint="eastAsia"/>
                <w:b/>
                <w:bCs/>
                <w:color w:val="0000FF"/>
                <w:kern w:val="0"/>
                <w:sz w:val="18"/>
                <w:szCs w:val="20"/>
              </w:rPr>
              <w:t>깨끗한 소량의 물</w:t>
            </w:r>
          </w:p>
        </w:tc>
        <w:tc>
          <w:tcPr>
            <w:tcW w:w="3118" w:type="dxa"/>
          </w:tcPr>
          <w:p w:rsidR="00743916" w:rsidRPr="00EA74A4" w:rsidRDefault="00C11809" w:rsidP="00EA74A4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Chars="100" w:firstLine="180"/>
              <w:jc w:val="center"/>
              <w:rPr>
                <w:rFonts w:asciiTheme="minorEastAsia" w:eastAsiaTheme="minorEastAsia" w:hAnsiTheme="minorEastAsia" w:cs="Garamond-Bold"/>
                <w:b/>
                <w:bCs/>
                <w:color w:val="0000FF"/>
                <w:kern w:val="0"/>
                <w:sz w:val="18"/>
                <w:szCs w:val="20"/>
              </w:rPr>
            </w:pPr>
            <w:r w:rsidRPr="00EA74A4">
              <w:rPr>
                <w:rFonts w:asciiTheme="minorEastAsia" w:eastAsiaTheme="minorEastAsia" w:hAnsiTheme="minorEastAsia" w:cs="Garamond-Bold" w:hint="eastAsia"/>
                <w:b/>
                <w:bCs/>
                <w:color w:val="0000FF"/>
                <w:kern w:val="0"/>
                <w:sz w:val="18"/>
                <w:szCs w:val="20"/>
              </w:rPr>
              <w:t>2시간</w:t>
            </w:r>
          </w:p>
        </w:tc>
      </w:tr>
    </w:tbl>
    <w:p w:rsidR="00743916" w:rsidRPr="00EA74A4" w:rsidRDefault="00C11809" w:rsidP="009F7770">
      <w:pPr>
        <w:widowControl w:val="0"/>
        <w:autoSpaceDE w:val="0"/>
        <w:autoSpaceDN w:val="0"/>
        <w:adjustRightInd w:val="0"/>
        <w:spacing w:line="480" w:lineRule="auto"/>
        <w:rPr>
          <w:rFonts w:asciiTheme="minorEastAsia" w:eastAsiaTheme="minorEastAsia" w:hAnsiTheme="minorEastAsia" w:cs="Garamond-Bold"/>
          <w:b/>
          <w:bCs/>
          <w:color w:val="0000FF"/>
          <w:kern w:val="0"/>
          <w:sz w:val="18"/>
          <w:szCs w:val="20"/>
        </w:rPr>
      </w:pPr>
      <w:r w:rsidRPr="00EA74A4">
        <w:rPr>
          <w:rFonts w:asciiTheme="minorEastAsia" w:eastAsiaTheme="minorEastAsia" w:hAnsiTheme="minorEastAsia" w:cs="Garamond-Bold" w:hint="eastAsia"/>
          <w:b/>
          <w:bCs/>
          <w:color w:val="0000FF"/>
          <w:kern w:val="0"/>
          <w:sz w:val="18"/>
          <w:szCs w:val="20"/>
        </w:rPr>
        <w:t>상기 기준은 모든 연령대에 동일하게 적용.</w:t>
      </w:r>
    </w:p>
    <w:p w:rsidR="009F7770" w:rsidRDefault="009F7770" w:rsidP="004F68F6">
      <w:pPr>
        <w:widowControl w:val="0"/>
        <w:autoSpaceDE w:val="0"/>
        <w:autoSpaceDN w:val="0"/>
        <w:adjustRightInd w:val="0"/>
        <w:spacing w:line="480" w:lineRule="auto"/>
        <w:ind w:firstLineChars="100" w:firstLine="200"/>
        <w:rPr>
          <w:rFonts w:asciiTheme="minorEastAsia" w:eastAsiaTheme="minorEastAsia" w:hAnsiTheme="minorEastAsia" w:cs="AdvTT31ea7dbe"/>
          <w:b/>
          <w:color w:val="231F20"/>
          <w:kern w:val="0"/>
          <w:szCs w:val="20"/>
          <w:highlight w:val="yellow"/>
        </w:rPr>
      </w:pPr>
    </w:p>
    <w:p w:rsidR="00C11809" w:rsidRDefault="009F7770" w:rsidP="009F7770">
      <w:pPr>
        <w:widowControl w:val="0"/>
        <w:autoSpaceDE w:val="0"/>
        <w:autoSpaceDN w:val="0"/>
        <w:adjustRightInd w:val="0"/>
        <w:spacing w:line="480" w:lineRule="auto"/>
        <w:rPr>
          <w:rFonts w:asciiTheme="minorEastAsia" w:eastAsiaTheme="minorEastAsia" w:hAnsiTheme="minorEastAsia" w:cs="AdvTT31ea7dbe"/>
          <w:b/>
          <w:color w:val="231F20"/>
          <w:kern w:val="0"/>
          <w:szCs w:val="20"/>
        </w:rPr>
      </w:pPr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  <w:highlight w:val="yellow"/>
        </w:rPr>
        <w:t>진정 담당자</w:t>
      </w:r>
    </w:p>
    <w:p w:rsidR="00EB08DD" w:rsidRDefault="00EB08DD" w:rsidP="004F68F6">
      <w:pPr>
        <w:widowControl w:val="0"/>
        <w:autoSpaceDE w:val="0"/>
        <w:autoSpaceDN w:val="0"/>
        <w:adjustRightInd w:val="0"/>
        <w:spacing w:line="480" w:lineRule="auto"/>
        <w:ind w:firstLineChars="100" w:firstLine="200"/>
        <w:rPr>
          <w:rFonts w:asciiTheme="minorEastAsia" w:eastAsiaTheme="minorEastAsia" w:hAnsiTheme="minorEastAsia" w:cs="AdvTT31ea7dbe"/>
          <w:b/>
          <w:color w:val="231F20"/>
          <w:kern w:val="0"/>
          <w:szCs w:val="20"/>
        </w:rPr>
      </w:pPr>
      <w:r>
        <w:rPr>
          <w:rFonts w:asciiTheme="minorEastAsia" w:eastAsiaTheme="minorEastAsia" w:hAnsiTheme="minorEastAsia" w:cs="AdvTT31ea7dbe"/>
          <w:b/>
          <w:color w:val="231F20"/>
          <w:kern w:val="0"/>
          <w:szCs w:val="20"/>
        </w:rPr>
        <w:t>프로포폴</w:t>
      </w:r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로 유도되는 진정 깊이는 중등도 이상의 진정이므로, </w:t>
      </w:r>
      <w:r w:rsidRPr="00EA74A4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  <w:u w:val="single"/>
        </w:rPr>
        <w:t>진정 시 환자 상태를 감시하는 독립된 의료진(시술 또는 수술에는 참여하지 않는 간호사</w:t>
      </w:r>
      <w:r w:rsidR="009F7770" w:rsidRPr="00EA74A4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  <w:u w:val="single"/>
        </w:rPr>
        <w:t xml:space="preserve">[간호조무사는 </w:t>
      </w:r>
      <w:r w:rsidR="004C13D7" w:rsidRPr="00EA74A4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  <w:u w:val="single"/>
        </w:rPr>
        <w:t xml:space="preserve">향정신성 의약품을 취급할 수 없으므로 당연히 </w:t>
      </w:r>
      <w:r w:rsidR="009F7770" w:rsidRPr="00EA74A4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  <w:u w:val="single"/>
        </w:rPr>
        <w:t>제외</w:t>
      </w:r>
      <w:r w:rsidR="004C13D7" w:rsidRPr="00EA74A4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  <w:u w:val="single"/>
        </w:rPr>
        <w:t>됨</w:t>
      </w:r>
      <w:r w:rsidR="009F7770" w:rsidRPr="00EA74A4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  <w:u w:val="single"/>
        </w:rPr>
        <w:t>]</w:t>
      </w:r>
      <w:r w:rsidRPr="00EA74A4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  <w:u w:val="single"/>
        </w:rPr>
        <w:t xml:space="preserve"> 또는 의사)이 반드시 존재해야 합니다</w:t>
      </w:r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. 시술 중 프로포폴의 </w:t>
      </w:r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lastRenderedPageBreak/>
        <w:t>투여는 시술</w:t>
      </w:r>
      <w:r w:rsidR="004C13D7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 </w:t>
      </w:r>
      <w:r w:rsidR="00EA74A4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또</w:t>
      </w:r>
      <w:r w:rsidR="004C13D7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는 수술 담당 의사</w:t>
      </w:r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의 지시로 </w:t>
      </w:r>
      <w:r w:rsidR="004C13D7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간호사가 투여 </w:t>
      </w:r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가능하지만</w:t>
      </w:r>
      <w:r w:rsidR="004C13D7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,</w:t>
      </w:r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 환자의 진정 깊이와 호흡, 산소화, 심혈관 기능을 지속적으로 감시 가능한 의료진은 반드시 시술 중과 시술 후 퇴실 기준을 충족할 때까지 환자 옆에 존재하여야 합니다.</w:t>
      </w:r>
      <w:r w:rsidR="0089660D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 </w:t>
      </w:r>
      <w:r w:rsidR="004C13D7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또한 </w:t>
      </w:r>
      <w:r w:rsidR="0089660D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해당 의료진의 경우 사전에 적절히 프로포폴 진정 관련 의학적 지식 및 수기 교육 프로그램을 이수하여야 합니다. </w:t>
      </w:r>
    </w:p>
    <w:p w:rsidR="004C13D7" w:rsidRDefault="004C13D7" w:rsidP="004F68F6">
      <w:pPr>
        <w:widowControl w:val="0"/>
        <w:autoSpaceDE w:val="0"/>
        <w:autoSpaceDN w:val="0"/>
        <w:adjustRightInd w:val="0"/>
        <w:spacing w:line="480" w:lineRule="auto"/>
        <w:ind w:firstLineChars="100" w:firstLine="200"/>
        <w:rPr>
          <w:rFonts w:asciiTheme="minorEastAsia" w:eastAsiaTheme="minorEastAsia" w:hAnsiTheme="minorEastAsia" w:cs="AdvTT31ea7dbe"/>
          <w:b/>
          <w:color w:val="231F20"/>
          <w:kern w:val="0"/>
          <w:szCs w:val="20"/>
        </w:rPr>
      </w:pPr>
    </w:p>
    <w:p w:rsidR="00EB08DD" w:rsidRDefault="00083539" w:rsidP="004F68F6">
      <w:pPr>
        <w:widowControl w:val="0"/>
        <w:autoSpaceDE w:val="0"/>
        <w:autoSpaceDN w:val="0"/>
        <w:adjustRightInd w:val="0"/>
        <w:spacing w:line="480" w:lineRule="auto"/>
        <w:ind w:firstLineChars="100" w:firstLine="200"/>
        <w:rPr>
          <w:rFonts w:asciiTheme="minorEastAsia" w:eastAsiaTheme="minorEastAsia" w:hAnsiTheme="minorEastAsia" w:cs="AdvTT31ea7dbe"/>
          <w:b/>
          <w:color w:val="231F20"/>
          <w:kern w:val="0"/>
          <w:szCs w:val="20"/>
        </w:rPr>
      </w:pPr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시술 또는 수술의 침습도, 환자의 진정 관련 위험인자, 및 시술자의 임상 능력과 경험에 따라 종합적으로 판단하여</w:t>
      </w:r>
      <w:r w:rsidR="004C13D7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,</w:t>
      </w:r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 </w:t>
      </w:r>
      <w:r w:rsidR="00BD5D5C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필요할 경우 마취통증의학과 전문의에 의한 프로포폴 진정을 의뢰할 필요가 있습니다.</w:t>
      </w:r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 </w:t>
      </w:r>
      <w:r w:rsidR="00BD5D5C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아래의 경우가 대체적으로 받아들여지는 마취통증의학과 전문의에 의한 프로포폴 진정의 </w:t>
      </w:r>
      <w:proofErr w:type="spellStart"/>
      <w:r w:rsidR="00BD5D5C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적응증</w:t>
      </w:r>
      <w:r w:rsidR="004C13D7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들</w:t>
      </w:r>
      <w:r w:rsidR="00BD5D5C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입니다</w:t>
      </w:r>
      <w:proofErr w:type="spellEnd"/>
      <w:r w:rsidR="00BD5D5C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.</w:t>
      </w:r>
    </w:p>
    <w:p w:rsidR="00BD5D5C" w:rsidRDefault="00BD5D5C" w:rsidP="004F68F6">
      <w:pPr>
        <w:widowControl w:val="0"/>
        <w:autoSpaceDE w:val="0"/>
        <w:autoSpaceDN w:val="0"/>
        <w:adjustRightInd w:val="0"/>
        <w:spacing w:line="480" w:lineRule="auto"/>
        <w:ind w:firstLineChars="100" w:firstLine="200"/>
        <w:rPr>
          <w:rFonts w:asciiTheme="minorEastAsia" w:eastAsiaTheme="minorEastAsia" w:hAnsiTheme="minorEastAsia" w:cs="AdvTT31ea7dbe"/>
          <w:b/>
          <w:color w:val="231F20"/>
          <w:kern w:val="0"/>
          <w:szCs w:val="20"/>
        </w:rPr>
      </w:pPr>
      <w:r w:rsidRPr="00BD5D5C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1)</w:t>
      </w:r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 미국마취과학회 신체상태 분류법</w:t>
      </w:r>
      <w:r w:rsidR="004C13D7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에서</w:t>
      </w:r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 3등급 이상</w:t>
      </w:r>
    </w:p>
    <w:p w:rsidR="00BD5D5C" w:rsidRDefault="00BD5D5C" w:rsidP="004F68F6">
      <w:pPr>
        <w:widowControl w:val="0"/>
        <w:autoSpaceDE w:val="0"/>
        <w:autoSpaceDN w:val="0"/>
        <w:adjustRightInd w:val="0"/>
        <w:spacing w:line="480" w:lineRule="auto"/>
        <w:ind w:firstLineChars="100" w:firstLine="200"/>
        <w:rPr>
          <w:rFonts w:asciiTheme="minorEastAsia" w:eastAsiaTheme="minorEastAsia" w:hAnsiTheme="minorEastAsia" w:cs="AdvTT31ea7dbe"/>
          <w:b/>
          <w:color w:val="231F20"/>
          <w:kern w:val="0"/>
          <w:szCs w:val="20"/>
        </w:rPr>
      </w:pPr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2) 장시간</w:t>
      </w:r>
      <w:r w:rsidR="00EA74A4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 또는 </w:t>
      </w:r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침습도가 높은 시술 또는 수술 시</w:t>
      </w:r>
      <w:r w:rsidR="004C13D7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의</w:t>
      </w:r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 깊은 진정</w:t>
      </w:r>
    </w:p>
    <w:p w:rsidR="00BD5D5C" w:rsidRDefault="00BD5D5C" w:rsidP="004F68F6">
      <w:pPr>
        <w:widowControl w:val="0"/>
        <w:autoSpaceDE w:val="0"/>
        <w:autoSpaceDN w:val="0"/>
        <w:adjustRightInd w:val="0"/>
        <w:spacing w:line="480" w:lineRule="auto"/>
        <w:ind w:firstLineChars="100" w:firstLine="200"/>
        <w:rPr>
          <w:rFonts w:asciiTheme="minorEastAsia" w:eastAsiaTheme="minorEastAsia" w:hAnsiTheme="minorEastAsia" w:cs="AdvTT31ea7dbe"/>
          <w:b/>
          <w:color w:val="231F20"/>
          <w:kern w:val="0"/>
          <w:szCs w:val="20"/>
        </w:rPr>
      </w:pPr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3) 기도폐쇄 또는 기관내삽관이 어려울 것으로 예측되는 </w:t>
      </w:r>
      <w:r w:rsidR="004C13D7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위험</w:t>
      </w:r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인자를 가진 환자</w:t>
      </w:r>
    </w:p>
    <w:p w:rsidR="00E74222" w:rsidRPr="00BD5D5C" w:rsidRDefault="00BD5D5C" w:rsidP="004F68F6">
      <w:pPr>
        <w:widowControl w:val="0"/>
        <w:autoSpaceDE w:val="0"/>
        <w:autoSpaceDN w:val="0"/>
        <w:adjustRightInd w:val="0"/>
        <w:spacing w:line="480" w:lineRule="auto"/>
        <w:ind w:firstLineChars="100" w:firstLine="200"/>
        <w:rPr>
          <w:rFonts w:asciiTheme="minorEastAsia" w:eastAsiaTheme="minorEastAsia" w:hAnsiTheme="minorEastAsia" w:cs="AdvTT31ea7dbe"/>
          <w:b/>
          <w:color w:val="231F20"/>
          <w:kern w:val="0"/>
          <w:szCs w:val="20"/>
        </w:rPr>
      </w:pPr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4) 과거 진정 또는 마취 시 부작용 경험 환자</w:t>
      </w:r>
    </w:p>
    <w:p w:rsidR="00EB08DD" w:rsidRDefault="00EB08DD" w:rsidP="004F68F6">
      <w:pPr>
        <w:widowControl w:val="0"/>
        <w:autoSpaceDE w:val="0"/>
        <w:autoSpaceDN w:val="0"/>
        <w:adjustRightInd w:val="0"/>
        <w:spacing w:line="480" w:lineRule="auto"/>
        <w:ind w:firstLineChars="100" w:firstLine="200"/>
        <w:rPr>
          <w:rFonts w:asciiTheme="minorEastAsia" w:eastAsiaTheme="minorEastAsia" w:hAnsiTheme="minorEastAsia" w:cs="AdvTT31ea7dbe"/>
          <w:b/>
          <w:color w:val="231F20"/>
          <w:kern w:val="0"/>
          <w:szCs w:val="20"/>
        </w:rPr>
      </w:pPr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  </w:t>
      </w:r>
    </w:p>
    <w:p w:rsidR="007053B1" w:rsidRDefault="004C13D7" w:rsidP="004C13D7">
      <w:pPr>
        <w:widowControl w:val="0"/>
        <w:autoSpaceDE w:val="0"/>
        <w:autoSpaceDN w:val="0"/>
        <w:adjustRightInd w:val="0"/>
        <w:spacing w:line="480" w:lineRule="auto"/>
        <w:rPr>
          <w:rFonts w:asciiTheme="minorEastAsia" w:eastAsiaTheme="minorEastAsia" w:hAnsiTheme="minorEastAsia" w:cs="AdvTT31ea7dbe"/>
          <w:b/>
          <w:color w:val="231F20"/>
          <w:kern w:val="0"/>
          <w:szCs w:val="20"/>
        </w:rPr>
      </w:pPr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  <w:highlight w:val="yellow"/>
        </w:rPr>
        <w:t>프로포폴 진정 시술 방법</w:t>
      </w:r>
    </w:p>
    <w:p w:rsidR="004C13D7" w:rsidRDefault="007053B1" w:rsidP="004F68F6">
      <w:pPr>
        <w:widowControl w:val="0"/>
        <w:autoSpaceDE w:val="0"/>
        <w:autoSpaceDN w:val="0"/>
        <w:adjustRightInd w:val="0"/>
        <w:spacing w:line="480" w:lineRule="auto"/>
        <w:ind w:firstLineChars="100" w:firstLine="200"/>
        <w:rPr>
          <w:rFonts w:asciiTheme="minorEastAsia" w:eastAsiaTheme="minorEastAsia" w:hAnsiTheme="minorEastAsia" w:cs="AdvTT31ea7dbe"/>
          <w:b/>
          <w:color w:val="231F20"/>
          <w:kern w:val="0"/>
          <w:szCs w:val="20"/>
        </w:rPr>
      </w:pPr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흔히 사용되는 </w:t>
      </w:r>
      <w:proofErr w:type="spellStart"/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투여법은</w:t>
      </w:r>
      <w:proofErr w:type="spellEnd"/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 환자의 반응에 따라 </w:t>
      </w:r>
      <w:r w:rsidR="00EA74A4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프로포폴을 </w:t>
      </w:r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간헐적으로 투여하는 방법</w:t>
      </w:r>
      <w:r w:rsidR="00131F93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(intermittent bolus injection)</w:t>
      </w:r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이며, TCI</w:t>
      </w:r>
      <w:r w:rsidR="00131F93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 (target</w:t>
      </w:r>
      <w:r w:rsidR="003E35FE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-</w:t>
      </w:r>
      <w:r w:rsidR="00131F93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controlled infusion)</w:t>
      </w:r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 or Syringe pump를 이용하여 지속 정주하는 방법 역시 안전성과 효율성 면에서 간헐적 정주법과 </w:t>
      </w:r>
      <w:r w:rsidR="00131F93">
        <w:rPr>
          <w:rFonts w:asciiTheme="minorEastAsia" w:eastAsiaTheme="minorEastAsia" w:hAnsiTheme="minorEastAsia" w:cs="AdvTT31ea7dbe"/>
          <w:b/>
          <w:color w:val="231F20"/>
          <w:kern w:val="0"/>
          <w:szCs w:val="20"/>
        </w:rPr>
        <w:t>차이가</w:t>
      </w:r>
      <w:r w:rsidR="00131F93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 없습</w:t>
      </w:r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니다. </w:t>
      </w:r>
    </w:p>
    <w:p w:rsidR="004C13D7" w:rsidRDefault="004C13D7" w:rsidP="004F68F6">
      <w:pPr>
        <w:widowControl w:val="0"/>
        <w:autoSpaceDE w:val="0"/>
        <w:autoSpaceDN w:val="0"/>
        <w:adjustRightInd w:val="0"/>
        <w:spacing w:line="480" w:lineRule="auto"/>
        <w:ind w:firstLineChars="100" w:firstLine="200"/>
        <w:rPr>
          <w:rFonts w:asciiTheme="minorEastAsia" w:eastAsiaTheme="minorEastAsia" w:hAnsiTheme="minorEastAsia" w:cs="AdvTT31ea7dbe"/>
          <w:b/>
          <w:color w:val="231F20"/>
          <w:kern w:val="0"/>
          <w:szCs w:val="20"/>
        </w:rPr>
      </w:pPr>
    </w:p>
    <w:p w:rsidR="004C13D7" w:rsidRDefault="007053B1" w:rsidP="004F68F6">
      <w:pPr>
        <w:widowControl w:val="0"/>
        <w:autoSpaceDE w:val="0"/>
        <w:autoSpaceDN w:val="0"/>
        <w:adjustRightInd w:val="0"/>
        <w:spacing w:line="480" w:lineRule="auto"/>
        <w:ind w:firstLineChars="100" w:firstLine="200"/>
        <w:rPr>
          <w:rFonts w:asciiTheme="minorEastAsia" w:eastAsiaTheme="minorEastAsia" w:hAnsiTheme="minorEastAsia" w:cs="AdvTT31ea7dbe"/>
          <w:b/>
          <w:color w:val="231F20"/>
          <w:kern w:val="0"/>
          <w:szCs w:val="20"/>
        </w:rPr>
      </w:pPr>
      <w:r>
        <w:rPr>
          <w:rFonts w:asciiTheme="minorEastAsia" w:eastAsiaTheme="minorEastAsia" w:hAnsiTheme="minorEastAsia" w:cs="AdvTT31ea7dbe"/>
          <w:b/>
          <w:color w:val="231F20"/>
          <w:kern w:val="0"/>
          <w:szCs w:val="20"/>
        </w:rPr>
        <w:t>환자의</w:t>
      </w:r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 체중/신장 또는 </w:t>
      </w:r>
      <w:r w:rsidR="00112932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특정 </w:t>
      </w:r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시술에 따라 정해진 </w:t>
      </w:r>
      <w:r w:rsidR="00EA74A4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진정 </w:t>
      </w:r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유도 용량 및 시간 당 총 </w:t>
      </w:r>
      <w:proofErr w:type="spellStart"/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투여량은</w:t>
      </w:r>
      <w:proofErr w:type="spellEnd"/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 </w:t>
      </w:r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lastRenderedPageBreak/>
        <w:t xml:space="preserve">없습니다. </w:t>
      </w:r>
      <w:r w:rsidRPr="00EA74A4">
        <w:rPr>
          <w:rFonts w:asciiTheme="minorEastAsia" w:eastAsiaTheme="minorEastAsia" w:hAnsiTheme="minorEastAsia" w:cs="AdvTT31ea7dbe"/>
          <w:b/>
          <w:color w:val="231F20"/>
          <w:kern w:val="0"/>
          <w:szCs w:val="20"/>
          <w:u w:val="single"/>
        </w:rPr>
        <w:t>환자의</w:t>
      </w:r>
      <w:r w:rsidRPr="00EA74A4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  <w:u w:val="single"/>
        </w:rPr>
        <w:t xml:space="preserve"> 체중/신장에 근거하여 사전 계산된 유도 용량을 한꺼번에 투여하는 방법보다는 1 mg/kg 또는 </w:t>
      </w:r>
      <w:r w:rsidR="009169B7" w:rsidRPr="00EA74A4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  <w:u w:val="single"/>
        </w:rPr>
        <w:t>2</w:t>
      </w:r>
      <w:r w:rsidRPr="00EA74A4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  <w:u w:val="single"/>
        </w:rPr>
        <w:t>0~</w:t>
      </w:r>
      <w:r w:rsidR="00947729" w:rsidRPr="00EA74A4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  <w:u w:val="single"/>
        </w:rPr>
        <w:t>5</w:t>
      </w:r>
      <w:r w:rsidRPr="00EA74A4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  <w:u w:val="single"/>
        </w:rPr>
        <w:t xml:space="preserve">0 </w:t>
      </w:r>
      <w:r w:rsidRPr="00EA74A4">
        <w:rPr>
          <w:rFonts w:asciiTheme="minorEastAsia" w:eastAsiaTheme="minorEastAsia" w:hAnsiTheme="minorEastAsia" w:cs="AdvTT31ea7dbe"/>
          <w:b/>
          <w:color w:val="231F20"/>
          <w:kern w:val="0"/>
          <w:szCs w:val="20"/>
          <w:u w:val="single"/>
        </w:rPr>
        <w:t>mg을</w:t>
      </w:r>
      <w:r w:rsidRPr="00EA74A4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  <w:u w:val="single"/>
        </w:rPr>
        <w:t xml:space="preserve"> 투여한 후 환자 반응을 보며 추가적으로 10~20 mg을 추가적으로 반복 투여하는 진정 유도 방법이 보다 안전합니다</w:t>
      </w:r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. 즉, </w:t>
      </w:r>
      <w:r w:rsidR="00EA74A4">
        <w:rPr>
          <w:rFonts w:asciiTheme="minorEastAsia" w:eastAsiaTheme="minorEastAsia" w:hAnsiTheme="minorEastAsia" w:cs="AdvTT31ea7dbe"/>
          <w:b/>
          <w:color w:val="231F20"/>
          <w:kern w:val="0"/>
          <w:szCs w:val="20"/>
        </w:rPr>
        <w:t>“</w:t>
      </w:r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원하는 진정 깊이에 필요한 최소한의 유도 용량</w:t>
      </w:r>
      <w:r w:rsidR="00EA74A4">
        <w:rPr>
          <w:rFonts w:asciiTheme="minorEastAsia" w:eastAsiaTheme="minorEastAsia" w:hAnsiTheme="minorEastAsia" w:cs="AdvTT31ea7dbe"/>
          <w:b/>
          <w:color w:val="231F20"/>
          <w:kern w:val="0"/>
          <w:szCs w:val="20"/>
        </w:rPr>
        <w:t>”</w:t>
      </w:r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을 투여하는 것이 가장 안전하며, 추가 반복 투여 시에는 각각의 용량 투여 후 일정 시간</w:t>
      </w:r>
      <w:r w:rsidR="00083539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(대개 20~30초)</w:t>
      </w:r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 환자 반응을 평가하는 기간을 가져야 합니다. </w:t>
      </w:r>
      <w:r w:rsidR="009D4814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이후 </w:t>
      </w:r>
      <w:r w:rsidR="009D4814" w:rsidRPr="00EA74A4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  <w:u w:val="single"/>
        </w:rPr>
        <w:t>진정 유지 시에도 환자의 진정 깊이나 예상되는 시술의 통증 유발 정도에 따라 10~20 mg</w:t>
      </w:r>
      <w:r w:rsidR="009D4814" w:rsidRPr="00EA74A4">
        <w:rPr>
          <w:rFonts w:asciiTheme="minorEastAsia" w:eastAsiaTheme="minorEastAsia" w:hAnsiTheme="minorEastAsia" w:cs="AdvTT31ea7dbe"/>
          <w:b/>
          <w:color w:val="231F20"/>
          <w:kern w:val="0"/>
          <w:szCs w:val="20"/>
          <w:u w:val="single"/>
        </w:rPr>
        <w:t>을</w:t>
      </w:r>
      <w:r w:rsidR="009D4814" w:rsidRPr="00EA74A4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  <w:u w:val="single"/>
        </w:rPr>
        <w:t xml:space="preserve"> </w:t>
      </w:r>
      <w:r w:rsidR="009D4814" w:rsidRPr="00EA74A4">
        <w:rPr>
          <w:rFonts w:asciiTheme="minorEastAsia" w:eastAsiaTheme="minorEastAsia" w:hAnsiTheme="minorEastAsia" w:cs="AdvTT31ea7dbe"/>
          <w:b/>
          <w:color w:val="231F20"/>
          <w:kern w:val="0"/>
          <w:szCs w:val="20"/>
          <w:u w:val="single"/>
        </w:rPr>
        <w:t>반복</w:t>
      </w:r>
      <w:r w:rsidR="009D4814" w:rsidRPr="00EA74A4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  <w:u w:val="single"/>
        </w:rPr>
        <w:t xml:space="preserve"> 투여합니다</w:t>
      </w:r>
      <w:r w:rsidR="009D4814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. </w:t>
      </w:r>
      <w:r w:rsidR="006B41A6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내시경 시술 의사들 사이에 통용되는 </w:t>
      </w:r>
      <w:r w:rsidR="006B41A6">
        <w:rPr>
          <w:rFonts w:asciiTheme="minorEastAsia" w:eastAsiaTheme="minorEastAsia" w:hAnsiTheme="minorEastAsia" w:cs="AdvTT31ea7dbe"/>
          <w:b/>
          <w:color w:val="231F20"/>
          <w:kern w:val="0"/>
          <w:szCs w:val="20"/>
        </w:rPr>
        <w:t>“</w:t>
      </w:r>
      <w:r w:rsidR="006B41A6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20-20 </w:t>
      </w:r>
      <w:r w:rsidR="006B41A6">
        <w:rPr>
          <w:rFonts w:asciiTheme="minorEastAsia" w:eastAsiaTheme="minorEastAsia" w:hAnsiTheme="minorEastAsia" w:cs="AdvTT31ea7dbe"/>
          <w:b/>
          <w:color w:val="231F20"/>
          <w:kern w:val="0"/>
          <w:szCs w:val="20"/>
        </w:rPr>
        <w:t>rule”이</w:t>
      </w:r>
      <w:r w:rsidR="006B41A6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 </w:t>
      </w:r>
      <w:r w:rsidR="006B41A6">
        <w:rPr>
          <w:rFonts w:asciiTheme="minorEastAsia" w:eastAsiaTheme="minorEastAsia" w:hAnsiTheme="minorEastAsia" w:cs="AdvTT31ea7dbe"/>
          <w:b/>
          <w:color w:val="231F20"/>
          <w:kern w:val="0"/>
          <w:szCs w:val="20"/>
        </w:rPr>
        <w:t>좋은</w:t>
      </w:r>
      <w:r w:rsidR="006B41A6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 투여 방법 중 하나입니다(</w:t>
      </w:r>
      <w:r w:rsidR="006B41A6">
        <w:rPr>
          <w:rFonts w:asciiTheme="minorEastAsia" w:eastAsiaTheme="minorEastAsia" w:hAnsiTheme="minorEastAsia" w:cs="AdvTT31ea7dbe"/>
          <w:b/>
          <w:color w:val="231F20"/>
          <w:kern w:val="0"/>
          <w:szCs w:val="20"/>
        </w:rPr>
        <w:t>일회</w:t>
      </w:r>
      <w:r w:rsidR="006B41A6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 투여 용량</w:t>
      </w:r>
      <w:r w:rsidR="004C13D7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은</w:t>
      </w:r>
      <w:r w:rsidR="006B41A6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 20 mg을 넘지 않으며, 각 </w:t>
      </w:r>
      <w:proofErr w:type="spellStart"/>
      <w:r w:rsidR="006B41A6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투여량</w:t>
      </w:r>
      <w:proofErr w:type="spellEnd"/>
      <w:r w:rsidR="006B41A6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 사이 간격을 20초 이상을 유지하는 방법임). </w:t>
      </w:r>
      <w:r w:rsidR="009D4814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지속 정주의 경우 진정 유지 시 시간 당 100~200 mg </w:t>
      </w:r>
      <w:r w:rsidR="009D4814">
        <w:rPr>
          <w:rFonts w:asciiTheme="minorEastAsia" w:eastAsiaTheme="minorEastAsia" w:hAnsiTheme="minorEastAsia" w:cs="AdvTT31ea7dbe"/>
          <w:b/>
          <w:color w:val="231F20"/>
          <w:kern w:val="0"/>
          <w:szCs w:val="20"/>
        </w:rPr>
        <w:t>정도가</w:t>
      </w:r>
      <w:r w:rsidR="009D4814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 통상적으로 투여되나, 개별 환자 및 시술</w:t>
      </w:r>
      <w:r w:rsidR="006B41A6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 또는 수술</w:t>
      </w:r>
      <w:r w:rsidR="009D4814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 내용에 따라 지속정주 속도</w:t>
      </w:r>
      <w:r w:rsidR="004C13D7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는 다양하며, 시술 중 계속</w:t>
      </w:r>
      <w:r w:rsidR="009D4814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 </w:t>
      </w:r>
      <w:r w:rsidR="004C13D7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환자의 상태에 따라 </w:t>
      </w:r>
      <w:r w:rsidR="009D4814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조절하여야 합니다. </w:t>
      </w:r>
    </w:p>
    <w:p w:rsidR="004C13D7" w:rsidRDefault="004C13D7" w:rsidP="004F68F6">
      <w:pPr>
        <w:widowControl w:val="0"/>
        <w:autoSpaceDE w:val="0"/>
        <w:autoSpaceDN w:val="0"/>
        <w:adjustRightInd w:val="0"/>
        <w:spacing w:line="480" w:lineRule="auto"/>
        <w:ind w:firstLineChars="100" w:firstLine="200"/>
        <w:rPr>
          <w:rFonts w:asciiTheme="minorEastAsia" w:eastAsiaTheme="minorEastAsia" w:hAnsiTheme="minorEastAsia" w:cs="AdvTT31ea7dbe"/>
          <w:b/>
          <w:color w:val="231F20"/>
          <w:kern w:val="0"/>
          <w:szCs w:val="20"/>
        </w:rPr>
      </w:pPr>
    </w:p>
    <w:p w:rsidR="00EB08DD" w:rsidRDefault="009D4814" w:rsidP="004F68F6">
      <w:pPr>
        <w:widowControl w:val="0"/>
        <w:autoSpaceDE w:val="0"/>
        <w:autoSpaceDN w:val="0"/>
        <w:adjustRightInd w:val="0"/>
        <w:spacing w:line="480" w:lineRule="auto"/>
        <w:ind w:firstLineChars="100" w:firstLine="200"/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</w:pPr>
      <w:proofErr w:type="spellStart"/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미다졸람</w:t>
      </w:r>
      <w:proofErr w:type="spellEnd"/>
      <w:r w:rsidR="00112932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(0.5~2.5 mg)이나</w:t>
      </w:r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 </w:t>
      </w:r>
      <w:proofErr w:type="spellStart"/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마약성</w:t>
      </w:r>
      <w:proofErr w:type="spellEnd"/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 진통제</w:t>
      </w:r>
      <w:r w:rsidR="00112932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(펜타닐 [25~75 </w:t>
      </w:r>
      <w:r w:rsidR="00112932">
        <w:rPr>
          <w:rFonts w:ascii="Arial" w:eastAsiaTheme="minorEastAsia" w:hAnsi="Arial" w:cs="Arial"/>
          <w:b/>
          <w:color w:val="231F20"/>
          <w:kern w:val="0"/>
          <w:szCs w:val="20"/>
        </w:rPr>
        <w:t>µ</w:t>
      </w:r>
      <w:r w:rsidR="00112932">
        <w:rPr>
          <w:rFonts w:ascii="Arial" w:eastAsiaTheme="minorEastAsia" w:hAnsi="Arial" w:cs="Arial" w:hint="eastAsia"/>
          <w:b/>
          <w:color w:val="231F20"/>
          <w:kern w:val="0"/>
          <w:szCs w:val="20"/>
        </w:rPr>
        <w:t>g]</w:t>
      </w:r>
      <w:r w:rsidR="00112932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 또는 </w:t>
      </w:r>
      <w:proofErr w:type="spellStart"/>
      <w:r w:rsidR="00112932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데</w:t>
      </w:r>
      <w:r w:rsidR="004C13D7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메</w:t>
      </w:r>
      <w:r w:rsidR="00112932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롤</w:t>
      </w:r>
      <w:proofErr w:type="spellEnd"/>
      <w:r w:rsidR="00112932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 [25~50 mg])</w:t>
      </w:r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가 동반 사용될 경우 프로포폴 </w:t>
      </w:r>
      <w:proofErr w:type="spellStart"/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투여량을</w:t>
      </w:r>
      <w:proofErr w:type="spellEnd"/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 줄여야 호흡억제 및 심혈관계 부작용을 줄일 수 있습니다.</w:t>
      </w:r>
      <w:r w:rsidR="004C13D7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 또한 노인 환자나 </w:t>
      </w:r>
      <w:proofErr w:type="spellStart"/>
      <w:r w:rsidR="004C13D7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>저혈량증</w:t>
      </w:r>
      <w:proofErr w:type="spellEnd"/>
      <w:r w:rsidR="004C13D7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 환자에서도 투여 용량을 줄여야 합니다. </w:t>
      </w:r>
    </w:p>
    <w:p w:rsidR="00EC414B" w:rsidRDefault="00EC414B" w:rsidP="004F68F6">
      <w:pPr>
        <w:widowControl w:val="0"/>
        <w:autoSpaceDE w:val="0"/>
        <w:autoSpaceDN w:val="0"/>
        <w:adjustRightInd w:val="0"/>
        <w:spacing w:line="480" w:lineRule="auto"/>
        <w:ind w:firstLineChars="100" w:firstLine="200"/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</w:pPr>
    </w:p>
    <w:p w:rsidR="00EC414B" w:rsidRDefault="00EC414B" w:rsidP="00EC414B">
      <w:pPr>
        <w:widowControl w:val="0"/>
        <w:autoSpaceDE w:val="0"/>
        <w:autoSpaceDN w:val="0"/>
        <w:adjustRightInd w:val="0"/>
        <w:spacing w:line="480" w:lineRule="auto"/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</w:pPr>
      <w:r w:rsidRPr="00EC414B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  <w:highlight w:val="yellow"/>
        </w:rPr>
        <w:t>참</w:t>
      </w:r>
      <w:r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  <w:highlight w:val="yellow"/>
        </w:rPr>
        <w:t>고</w:t>
      </w:r>
      <w:r w:rsidRPr="00EC414B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  <w:highlight w:val="yellow"/>
        </w:rPr>
        <w:t>문헌</w:t>
      </w:r>
    </w:p>
    <w:p w:rsidR="004D6B24" w:rsidRPr="004D6B24" w:rsidRDefault="00EC414B" w:rsidP="004D6B24">
      <w:pPr>
        <w:shd w:val="clear" w:color="auto" w:fill="FFFFFF"/>
        <w:spacing w:line="480" w:lineRule="auto"/>
        <w:rPr>
          <w:rFonts w:asciiTheme="minorEastAsia" w:eastAsiaTheme="minorEastAsia" w:hAnsiTheme="minorEastAsia" w:cs="Arial"/>
          <w:b/>
          <w:kern w:val="0"/>
          <w:szCs w:val="20"/>
        </w:rPr>
      </w:pPr>
      <w:r w:rsidRPr="004D6B24">
        <w:rPr>
          <w:rFonts w:asciiTheme="minorEastAsia" w:eastAsiaTheme="minorEastAsia" w:hAnsiTheme="minorEastAsia" w:cs="AdvTT31ea7dbe" w:hint="eastAsia"/>
          <w:b/>
          <w:kern w:val="0"/>
          <w:szCs w:val="20"/>
        </w:rPr>
        <w:t>1.</w:t>
      </w:r>
      <w:r w:rsidRPr="004D6B24">
        <w:rPr>
          <w:rFonts w:asciiTheme="minorEastAsia" w:eastAsiaTheme="minorEastAsia" w:hAnsiTheme="minorEastAsia" w:cs="AdvTT31ea7dbe"/>
          <w:b/>
          <w:kern w:val="0"/>
          <w:szCs w:val="20"/>
        </w:rPr>
        <w:t xml:space="preserve"> </w:t>
      </w:r>
      <w:proofErr w:type="spellStart"/>
      <w:r w:rsidR="004D6B24" w:rsidRPr="004D6B24">
        <w:rPr>
          <w:rFonts w:asciiTheme="minorEastAsia" w:eastAsiaTheme="minorEastAsia" w:hAnsiTheme="minorEastAsia" w:cs="Arial"/>
          <w:b/>
          <w:kern w:val="0"/>
          <w:szCs w:val="20"/>
        </w:rPr>
        <w:t>Dumonceau</w:t>
      </w:r>
      <w:proofErr w:type="spellEnd"/>
      <w:r w:rsidR="004D6B24" w:rsidRPr="004D6B24">
        <w:rPr>
          <w:rFonts w:asciiTheme="minorEastAsia" w:eastAsiaTheme="minorEastAsia" w:hAnsiTheme="minorEastAsia" w:cs="Arial"/>
          <w:b/>
          <w:kern w:val="0"/>
          <w:szCs w:val="20"/>
        </w:rPr>
        <w:t xml:space="preserve"> JM, </w:t>
      </w:r>
      <w:proofErr w:type="spellStart"/>
      <w:r w:rsidR="004D6B24" w:rsidRPr="004D6B24">
        <w:rPr>
          <w:rFonts w:asciiTheme="minorEastAsia" w:eastAsiaTheme="minorEastAsia" w:hAnsiTheme="minorEastAsia" w:cs="Arial"/>
          <w:b/>
          <w:kern w:val="0"/>
          <w:szCs w:val="20"/>
        </w:rPr>
        <w:t>Riphaus</w:t>
      </w:r>
      <w:proofErr w:type="spellEnd"/>
      <w:r w:rsidR="004D6B24" w:rsidRPr="004D6B24">
        <w:rPr>
          <w:rFonts w:asciiTheme="minorEastAsia" w:eastAsiaTheme="minorEastAsia" w:hAnsiTheme="minorEastAsia" w:cs="Arial"/>
          <w:b/>
          <w:kern w:val="0"/>
          <w:szCs w:val="20"/>
        </w:rPr>
        <w:t xml:space="preserve"> A, </w:t>
      </w:r>
      <w:proofErr w:type="spellStart"/>
      <w:r w:rsidR="004D6B24" w:rsidRPr="004D6B24">
        <w:rPr>
          <w:rFonts w:asciiTheme="minorEastAsia" w:eastAsiaTheme="minorEastAsia" w:hAnsiTheme="minorEastAsia" w:cs="Arial"/>
          <w:b/>
          <w:kern w:val="0"/>
          <w:szCs w:val="20"/>
        </w:rPr>
        <w:t>Aparicio</w:t>
      </w:r>
      <w:proofErr w:type="spellEnd"/>
      <w:r w:rsidR="004D6B24" w:rsidRPr="004D6B24">
        <w:rPr>
          <w:rFonts w:asciiTheme="minorEastAsia" w:eastAsiaTheme="minorEastAsia" w:hAnsiTheme="minorEastAsia" w:cs="Arial"/>
          <w:b/>
          <w:kern w:val="0"/>
          <w:szCs w:val="20"/>
        </w:rPr>
        <w:t xml:space="preserve"> JR, </w:t>
      </w:r>
      <w:proofErr w:type="spellStart"/>
      <w:r w:rsidR="004D6B24" w:rsidRPr="004D6B24">
        <w:rPr>
          <w:rFonts w:asciiTheme="minorEastAsia" w:eastAsiaTheme="minorEastAsia" w:hAnsiTheme="minorEastAsia" w:cs="Arial"/>
          <w:b/>
          <w:kern w:val="0"/>
          <w:szCs w:val="20"/>
        </w:rPr>
        <w:t>Beilenhoff</w:t>
      </w:r>
      <w:proofErr w:type="spellEnd"/>
      <w:r w:rsidR="004D6B24" w:rsidRPr="004D6B24">
        <w:rPr>
          <w:rFonts w:asciiTheme="minorEastAsia" w:eastAsiaTheme="minorEastAsia" w:hAnsiTheme="minorEastAsia" w:cs="Arial"/>
          <w:b/>
          <w:kern w:val="0"/>
          <w:szCs w:val="20"/>
        </w:rPr>
        <w:t xml:space="preserve"> U, </w:t>
      </w:r>
      <w:proofErr w:type="spellStart"/>
      <w:r w:rsidR="004D6B24" w:rsidRPr="004D6B24">
        <w:rPr>
          <w:rFonts w:asciiTheme="minorEastAsia" w:eastAsiaTheme="minorEastAsia" w:hAnsiTheme="minorEastAsia" w:cs="Arial"/>
          <w:b/>
          <w:kern w:val="0"/>
          <w:szCs w:val="20"/>
        </w:rPr>
        <w:t>Knape</w:t>
      </w:r>
      <w:proofErr w:type="spellEnd"/>
      <w:r w:rsidR="004D6B24" w:rsidRPr="004D6B24">
        <w:rPr>
          <w:rFonts w:asciiTheme="minorEastAsia" w:eastAsiaTheme="minorEastAsia" w:hAnsiTheme="minorEastAsia" w:cs="Arial"/>
          <w:b/>
          <w:kern w:val="0"/>
          <w:szCs w:val="20"/>
        </w:rPr>
        <w:t xml:space="preserve"> JT, </w:t>
      </w:r>
      <w:proofErr w:type="spellStart"/>
      <w:r w:rsidR="004D6B24" w:rsidRPr="004D6B24">
        <w:rPr>
          <w:rFonts w:asciiTheme="minorEastAsia" w:eastAsiaTheme="minorEastAsia" w:hAnsiTheme="minorEastAsia" w:cs="Arial"/>
          <w:b/>
          <w:kern w:val="0"/>
          <w:szCs w:val="20"/>
        </w:rPr>
        <w:t>Ortmann</w:t>
      </w:r>
      <w:proofErr w:type="spellEnd"/>
      <w:r w:rsidR="004D6B24" w:rsidRPr="004D6B24">
        <w:rPr>
          <w:rFonts w:asciiTheme="minorEastAsia" w:eastAsiaTheme="minorEastAsia" w:hAnsiTheme="minorEastAsia" w:cs="Arial"/>
          <w:b/>
          <w:kern w:val="0"/>
          <w:szCs w:val="20"/>
        </w:rPr>
        <w:t xml:space="preserve"> M, </w:t>
      </w:r>
      <w:proofErr w:type="spellStart"/>
      <w:r w:rsidR="004D6B24" w:rsidRPr="004D6B24">
        <w:rPr>
          <w:rFonts w:asciiTheme="minorEastAsia" w:eastAsiaTheme="minorEastAsia" w:hAnsiTheme="minorEastAsia" w:cs="Arial"/>
          <w:b/>
          <w:kern w:val="0"/>
          <w:szCs w:val="20"/>
        </w:rPr>
        <w:t>Paspatis</w:t>
      </w:r>
      <w:proofErr w:type="spellEnd"/>
      <w:r w:rsidR="004D6B24" w:rsidRPr="004D6B24">
        <w:rPr>
          <w:rFonts w:asciiTheme="minorEastAsia" w:eastAsiaTheme="minorEastAsia" w:hAnsiTheme="minorEastAsia" w:cs="Arial"/>
          <w:b/>
          <w:kern w:val="0"/>
          <w:szCs w:val="20"/>
        </w:rPr>
        <w:t xml:space="preserve"> G, </w:t>
      </w:r>
      <w:proofErr w:type="spellStart"/>
      <w:r w:rsidR="004D6B24" w:rsidRPr="004D6B24">
        <w:rPr>
          <w:rFonts w:asciiTheme="minorEastAsia" w:eastAsiaTheme="minorEastAsia" w:hAnsiTheme="minorEastAsia" w:cs="Arial"/>
          <w:b/>
          <w:kern w:val="0"/>
          <w:szCs w:val="20"/>
        </w:rPr>
        <w:t>Ponsioen</w:t>
      </w:r>
      <w:proofErr w:type="spellEnd"/>
      <w:r w:rsidR="004D6B24" w:rsidRPr="004D6B24">
        <w:rPr>
          <w:rFonts w:asciiTheme="minorEastAsia" w:eastAsiaTheme="minorEastAsia" w:hAnsiTheme="minorEastAsia" w:cs="Arial"/>
          <w:b/>
          <w:kern w:val="0"/>
          <w:szCs w:val="20"/>
        </w:rPr>
        <w:t xml:space="preserve"> CY, </w:t>
      </w:r>
      <w:proofErr w:type="spellStart"/>
      <w:r w:rsidR="004D6B24" w:rsidRPr="004D6B24">
        <w:rPr>
          <w:rFonts w:asciiTheme="minorEastAsia" w:eastAsiaTheme="minorEastAsia" w:hAnsiTheme="minorEastAsia" w:cs="Arial"/>
          <w:b/>
          <w:kern w:val="0"/>
          <w:szCs w:val="20"/>
        </w:rPr>
        <w:t>Racz</w:t>
      </w:r>
      <w:proofErr w:type="spellEnd"/>
      <w:r w:rsidR="004D6B24" w:rsidRPr="004D6B24">
        <w:rPr>
          <w:rFonts w:asciiTheme="minorEastAsia" w:eastAsiaTheme="minorEastAsia" w:hAnsiTheme="minorEastAsia" w:cs="Arial"/>
          <w:b/>
          <w:kern w:val="0"/>
          <w:szCs w:val="20"/>
        </w:rPr>
        <w:t xml:space="preserve"> I, Schreiber F, </w:t>
      </w:r>
      <w:proofErr w:type="spellStart"/>
      <w:r w:rsidR="004D6B24" w:rsidRPr="004D6B24">
        <w:rPr>
          <w:rFonts w:asciiTheme="minorEastAsia" w:eastAsiaTheme="minorEastAsia" w:hAnsiTheme="minorEastAsia" w:cs="Arial"/>
          <w:b/>
          <w:kern w:val="0"/>
          <w:szCs w:val="20"/>
        </w:rPr>
        <w:t>Vilmann</w:t>
      </w:r>
      <w:proofErr w:type="spellEnd"/>
      <w:r w:rsidR="004D6B24" w:rsidRPr="004D6B24">
        <w:rPr>
          <w:rFonts w:asciiTheme="minorEastAsia" w:eastAsiaTheme="minorEastAsia" w:hAnsiTheme="minorEastAsia" w:cs="Arial"/>
          <w:b/>
          <w:kern w:val="0"/>
          <w:szCs w:val="20"/>
        </w:rPr>
        <w:t xml:space="preserve"> P, </w:t>
      </w:r>
      <w:proofErr w:type="spellStart"/>
      <w:r w:rsidR="004D6B24" w:rsidRPr="004D6B24">
        <w:rPr>
          <w:rFonts w:asciiTheme="minorEastAsia" w:eastAsiaTheme="minorEastAsia" w:hAnsiTheme="minorEastAsia" w:cs="Arial"/>
          <w:b/>
          <w:kern w:val="0"/>
          <w:szCs w:val="20"/>
        </w:rPr>
        <w:t>Wehrmann</w:t>
      </w:r>
      <w:proofErr w:type="spellEnd"/>
      <w:r w:rsidR="004D6B24" w:rsidRPr="004D6B24">
        <w:rPr>
          <w:rFonts w:asciiTheme="minorEastAsia" w:eastAsiaTheme="minorEastAsia" w:hAnsiTheme="minorEastAsia" w:cs="Arial"/>
          <w:b/>
          <w:kern w:val="0"/>
          <w:szCs w:val="20"/>
        </w:rPr>
        <w:t xml:space="preserve"> T, </w:t>
      </w:r>
      <w:hyperlink r:id="rId8" w:history="1">
        <w:r w:rsidR="004D6B24" w:rsidRPr="004D6B24">
          <w:rPr>
            <w:rFonts w:asciiTheme="minorEastAsia" w:eastAsiaTheme="minorEastAsia" w:hAnsiTheme="minorEastAsia" w:cs="Arial"/>
            <w:b/>
            <w:kern w:val="0"/>
            <w:szCs w:val="20"/>
          </w:rPr>
          <w:t>Wientjes C</w:t>
        </w:r>
      </w:hyperlink>
      <w:r w:rsidR="004D6B24" w:rsidRPr="004D6B24">
        <w:rPr>
          <w:rFonts w:asciiTheme="minorEastAsia" w:eastAsiaTheme="minorEastAsia" w:hAnsiTheme="minorEastAsia" w:cs="Arial"/>
          <w:b/>
          <w:kern w:val="0"/>
          <w:szCs w:val="20"/>
        </w:rPr>
        <w:t xml:space="preserve">, </w:t>
      </w:r>
      <w:proofErr w:type="spellStart"/>
      <w:r w:rsidR="004D6B24" w:rsidRPr="004D6B24">
        <w:rPr>
          <w:rFonts w:asciiTheme="minorEastAsia" w:eastAsiaTheme="minorEastAsia" w:hAnsiTheme="minorEastAsia" w:cs="Arial"/>
          <w:b/>
          <w:kern w:val="0"/>
          <w:szCs w:val="20"/>
        </w:rPr>
        <w:t>Walder</w:t>
      </w:r>
      <w:proofErr w:type="spellEnd"/>
      <w:r w:rsidR="004D6B24" w:rsidRPr="004D6B24">
        <w:rPr>
          <w:rFonts w:asciiTheme="minorEastAsia" w:eastAsiaTheme="minorEastAsia" w:hAnsiTheme="minorEastAsia" w:cs="Arial"/>
          <w:b/>
          <w:kern w:val="0"/>
          <w:szCs w:val="20"/>
        </w:rPr>
        <w:t xml:space="preserve"> B; NAAP Task Force Members.</w:t>
      </w:r>
      <w:r w:rsidR="004D6B24">
        <w:rPr>
          <w:rFonts w:asciiTheme="minorEastAsia" w:eastAsiaTheme="minorEastAsia" w:hAnsiTheme="minorEastAsia" w:cs="Arial" w:hint="eastAsia"/>
          <w:b/>
          <w:kern w:val="0"/>
          <w:szCs w:val="20"/>
        </w:rPr>
        <w:t xml:space="preserve"> </w:t>
      </w:r>
      <w:r w:rsidR="004D6B24" w:rsidRPr="004D6B24">
        <w:rPr>
          <w:rFonts w:asciiTheme="minorEastAsia" w:eastAsiaTheme="minorEastAsia" w:hAnsiTheme="minorEastAsia" w:cs="Arial"/>
          <w:b/>
          <w:bCs/>
          <w:kern w:val="36"/>
          <w:szCs w:val="20"/>
        </w:rPr>
        <w:t xml:space="preserve">European Society of Gastrointestinal Endoscopy, European Society of Gastroenterology and Endoscopy Nurses and Associates, and the European Society of </w:t>
      </w:r>
      <w:proofErr w:type="spellStart"/>
      <w:r w:rsidR="004D6B24" w:rsidRPr="004D6B24">
        <w:rPr>
          <w:rFonts w:asciiTheme="minorEastAsia" w:eastAsiaTheme="minorEastAsia" w:hAnsiTheme="minorEastAsia" w:cs="Arial"/>
          <w:b/>
          <w:bCs/>
          <w:kern w:val="36"/>
          <w:szCs w:val="20"/>
        </w:rPr>
        <w:lastRenderedPageBreak/>
        <w:t>Anaesthesiology</w:t>
      </w:r>
      <w:proofErr w:type="spellEnd"/>
      <w:r w:rsidR="004D6B24" w:rsidRPr="004D6B24">
        <w:rPr>
          <w:rFonts w:asciiTheme="minorEastAsia" w:eastAsiaTheme="minorEastAsia" w:hAnsiTheme="minorEastAsia" w:cs="Arial"/>
          <w:b/>
          <w:bCs/>
          <w:kern w:val="36"/>
          <w:szCs w:val="20"/>
        </w:rPr>
        <w:t xml:space="preserve"> Guideline: Non-anesthesiologist administration of propofol for GI endoscopy.</w:t>
      </w:r>
      <w:r w:rsidR="004D6B24">
        <w:rPr>
          <w:rFonts w:asciiTheme="minorEastAsia" w:eastAsiaTheme="minorEastAsia" w:hAnsiTheme="minorEastAsia" w:cs="Arial" w:hint="eastAsia"/>
          <w:b/>
          <w:bCs/>
          <w:kern w:val="36"/>
          <w:szCs w:val="20"/>
        </w:rPr>
        <w:t xml:space="preserve"> </w:t>
      </w:r>
      <w:r w:rsidR="004D6B24" w:rsidRPr="004D6B24">
        <w:rPr>
          <w:rFonts w:asciiTheme="minorEastAsia" w:eastAsiaTheme="minorEastAsia" w:hAnsiTheme="minorEastAsia" w:cs="Arial"/>
          <w:b/>
          <w:kern w:val="0"/>
          <w:szCs w:val="20"/>
        </w:rPr>
        <w:t>Endoscopy 2010;</w:t>
      </w:r>
      <w:r w:rsidR="004D6B24">
        <w:rPr>
          <w:rFonts w:asciiTheme="minorEastAsia" w:eastAsiaTheme="minorEastAsia" w:hAnsiTheme="minorEastAsia" w:cs="Arial" w:hint="eastAsia"/>
          <w:b/>
          <w:kern w:val="0"/>
          <w:szCs w:val="20"/>
        </w:rPr>
        <w:t xml:space="preserve"> </w:t>
      </w:r>
      <w:r w:rsidR="004D6B24" w:rsidRPr="004D6B24">
        <w:rPr>
          <w:rFonts w:asciiTheme="minorEastAsia" w:eastAsiaTheme="minorEastAsia" w:hAnsiTheme="minorEastAsia" w:cs="Arial"/>
          <w:b/>
          <w:kern w:val="0"/>
          <w:szCs w:val="20"/>
        </w:rPr>
        <w:t>42:</w:t>
      </w:r>
      <w:r w:rsidR="004D6B24">
        <w:rPr>
          <w:rFonts w:asciiTheme="minorEastAsia" w:eastAsiaTheme="minorEastAsia" w:hAnsiTheme="minorEastAsia" w:cs="Arial" w:hint="eastAsia"/>
          <w:b/>
          <w:kern w:val="0"/>
          <w:szCs w:val="20"/>
        </w:rPr>
        <w:t xml:space="preserve"> </w:t>
      </w:r>
      <w:r w:rsidR="004D6B24" w:rsidRPr="004D6B24">
        <w:rPr>
          <w:rFonts w:asciiTheme="minorEastAsia" w:eastAsiaTheme="minorEastAsia" w:hAnsiTheme="minorEastAsia" w:cs="Arial"/>
          <w:b/>
          <w:kern w:val="0"/>
          <w:szCs w:val="20"/>
        </w:rPr>
        <w:t>960-74.</w:t>
      </w:r>
    </w:p>
    <w:p w:rsidR="004D6B24" w:rsidRPr="004D6B24" w:rsidRDefault="004D6B24" w:rsidP="004D6B24">
      <w:pPr>
        <w:widowControl w:val="0"/>
        <w:autoSpaceDE w:val="0"/>
        <w:autoSpaceDN w:val="0"/>
        <w:adjustRightInd w:val="0"/>
        <w:spacing w:line="480" w:lineRule="auto"/>
        <w:rPr>
          <w:rFonts w:asciiTheme="minorEastAsia" w:eastAsiaTheme="minorEastAsia" w:hAnsiTheme="minorEastAsia" w:cs="Arial"/>
          <w:b/>
          <w:kern w:val="0"/>
          <w:szCs w:val="20"/>
        </w:rPr>
      </w:pPr>
      <w:r w:rsidRPr="004D6B24">
        <w:rPr>
          <w:rFonts w:asciiTheme="minorEastAsia" w:eastAsiaTheme="minorEastAsia" w:hAnsiTheme="minorEastAsia" w:cs="Arial" w:hint="eastAsia"/>
          <w:b/>
          <w:bCs/>
          <w:kern w:val="36"/>
          <w:szCs w:val="20"/>
        </w:rPr>
        <w:t xml:space="preserve">2. </w:t>
      </w:r>
      <w:r w:rsidRPr="004D6B24">
        <w:rPr>
          <w:rFonts w:asciiTheme="minorEastAsia" w:eastAsiaTheme="minorEastAsia" w:hAnsiTheme="minorEastAsia" w:cs="AdvPTimes"/>
          <w:b/>
          <w:kern w:val="0"/>
          <w:szCs w:val="20"/>
        </w:rPr>
        <w:t>American Society of Anesthesiologists Task Force on Sedation</w:t>
      </w:r>
      <w:r>
        <w:rPr>
          <w:rFonts w:asciiTheme="minorEastAsia" w:eastAsiaTheme="minorEastAsia" w:hAnsiTheme="minorEastAsia" w:cs="AdvPTimes" w:hint="eastAsia"/>
          <w:b/>
          <w:kern w:val="0"/>
          <w:szCs w:val="20"/>
        </w:rPr>
        <w:t xml:space="preserve"> </w:t>
      </w:r>
      <w:r w:rsidRPr="004D6B24">
        <w:rPr>
          <w:rFonts w:asciiTheme="minorEastAsia" w:eastAsiaTheme="minorEastAsia" w:hAnsiTheme="minorEastAsia" w:cs="AdvPTimes"/>
          <w:b/>
          <w:kern w:val="0"/>
          <w:szCs w:val="20"/>
        </w:rPr>
        <w:t>and Analgesia by Non-Anesthesiologists. Practice guidelines for</w:t>
      </w:r>
      <w:r>
        <w:rPr>
          <w:rFonts w:asciiTheme="minorEastAsia" w:eastAsiaTheme="minorEastAsia" w:hAnsiTheme="minorEastAsia" w:cs="AdvPTimes" w:hint="eastAsia"/>
          <w:b/>
          <w:kern w:val="0"/>
          <w:szCs w:val="20"/>
        </w:rPr>
        <w:t xml:space="preserve"> </w:t>
      </w:r>
      <w:r w:rsidRPr="004D6B24">
        <w:rPr>
          <w:rFonts w:asciiTheme="minorEastAsia" w:eastAsiaTheme="minorEastAsia" w:hAnsiTheme="minorEastAsia" w:cs="AdvPTimes"/>
          <w:b/>
          <w:kern w:val="0"/>
          <w:szCs w:val="20"/>
        </w:rPr>
        <w:t>sedation and analgesia by non-anesthesiologists. Anesthesiology</w:t>
      </w:r>
      <w:r>
        <w:rPr>
          <w:rFonts w:asciiTheme="minorEastAsia" w:eastAsiaTheme="minorEastAsia" w:hAnsiTheme="minorEastAsia" w:cs="AdvPTimes" w:hint="eastAsia"/>
          <w:b/>
          <w:kern w:val="0"/>
          <w:szCs w:val="20"/>
        </w:rPr>
        <w:t xml:space="preserve"> </w:t>
      </w:r>
      <w:r w:rsidRPr="004D6B24">
        <w:rPr>
          <w:rFonts w:asciiTheme="minorEastAsia" w:eastAsiaTheme="minorEastAsia" w:hAnsiTheme="minorEastAsia" w:cs="AdvPTimes"/>
          <w:b/>
          <w:kern w:val="0"/>
          <w:szCs w:val="20"/>
        </w:rPr>
        <w:t>2002;</w:t>
      </w:r>
      <w:r>
        <w:rPr>
          <w:rFonts w:asciiTheme="minorEastAsia" w:eastAsiaTheme="minorEastAsia" w:hAnsiTheme="minorEastAsia" w:cs="AdvPTimes" w:hint="eastAsia"/>
          <w:b/>
          <w:kern w:val="0"/>
          <w:szCs w:val="20"/>
        </w:rPr>
        <w:t xml:space="preserve"> </w:t>
      </w:r>
      <w:r w:rsidRPr="004D6B24">
        <w:rPr>
          <w:rFonts w:asciiTheme="minorEastAsia" w:eastAsiaTheme="minorEastAsia" w:hAnsiTheme="minorEastAsia" w:cs="AdvPTimes"/>
          <w:b/>
          <w:kern w:val="0"/>
          <w:szCs w:val="20"/>
        </w:rPr>
        <w:t>96:</w:t>
      </w:r>
      <w:r>
        <w:rPr>
          <w:rFonts w:asciiTheme="minorEastAsia" w:eastAsiaTheme="minorEastAsia" w:hAnsiTheme="minorEastAsia" w:cs="AdvPTimes" w:hint="eastAsia"/>
          <w:b/>
          <w:kern w:val="0"/>
          <w:szCs w:val="20"/>
        </w:rPr>
        <w:t xml:space="preserve"> </w:t>
      </w:r>
      <w:r w:rsidRPr="004D6B24">
        <w:rPr>
          <w:rFonts w:asciiTheme="minorEastAsia" w:eastAsiaTheme="minorEastAsia" w:hAnsiTheme="minorEastAsia" w:cs="AdvPTimes"/>
          <w:b/>
          <w:kern w:val="0"/>
          <w:szCs w:val="20"/>
        </w:rPr>
        <w:t>1004–17.</w:t>
      </w:r>
    </w:p>
    <w:p w:rsidR="004D6B24" w:rsidRPr="005073AA" w:rsidRDefault="004D6B24" w:rsidP="005073AA">
      <w:pPr>
        <w:widowControl w:val="0"/>
        <w:autoSpaceDE w:val="0"/>
        <w:autoSpaceDN w:val="0"/>
        <w:adjustRightInd w:val="0"/>
        <w:spacing w:line="480" w:lineRule="auto"/>
        <w:rPr>
          <w:rFonts w:asciiTheme="minorEastAsia" w:eastAsiaTheme="minorEastAsia" w:hAnsiTheme="minorEastAsia" w:cs="AdvPTimes" w:hint="eastAsia"/>
          <w:b/>
          <w:kern w:val="0"/>
          <w:szCs w:val="20"/>
        </w:rPr>
      </w:pPr>
      <w:r>
        <w:rPr>
          <w:rFonts w:asciiTheme="minorEastAsia" w:eastAsiaTheme="minorEastAsia" w:hAnsiTheme="minorEastAsia" w:cs="AdvPTimes" w:hint="eastAsia"/>
          <w:b/>
          <w:kern w:val="0"/>
          <w:szCs w:val="20"/>
        </w:rPr>
        <w:t xml:space="preserve">3. </w:t>
      </w:r>
      <w:r w:rsidRPr="004D6B24">
        <w:rPr>
          <w:rFonts w:asciiTheme="minorEastAsia" w:eastAsiaTheme="minorEastAsia" w:hAnsiTheme="minorEastAsia" w:cs="AdvPTimes"/>
          <w:b/>
          <w:kern w:val="0"/>
          <w:szCs w:val="20"/>
        </w:rPr>
        <w:t>Standards of Practice Committee of the American Society of</w:t>
      </w:r>
      <w:r>
        <w:rPr>
          <w:rFonts w:asciiTheme="minorEastAsia" w:eastAsiaTheme="minorEastAsia" w:hAnsiTheme="minorEastAsia" w:cs="AdvPTimes" w:hint="eastAsia"/>
          <w:b/>
          <w:kern w:val="0"/>
          <w:szCs w:val="20"/>
        </w:rPr>
        <w:t xml:space="preserve"> </w:t>
      </w:r>
      <w:r w:rsidRPr="004D6B24">
        <w:rPr>
          <w:rFonts w:asciiTheme="minorEastAsia" w:eastAsiaTheme="minorEastAsia" w:hAnsiTheme="minorEastAsia" w:cs="AdvPTimes"/>
          <w:b/>
          <w:kern w:val="0"/>
          <w:szCs w:val="20"/>
        </w:rPr>
        <w:t xml:space="preserve">Gastrointestinal endoscopy, Lichtenstein DR, </w:t>
      </w:r>
      <w:proofErr w:type="spellStart"/>
      <w:r w:rsidRPr="004D6B24">
        <w:rPr>
          <w:rFonts w:asciiTheme="minorEastAsia" w:eastAsiaTheme="minorEastAsia" w:hAnsiTheme="minorEastAsia" w:cs="AdvPTimes"/>
          <w:b/>
          <w:kern w:val="0"/>
          <w:szCs w:val="20"/>
        </w:rPr>
        <w:t>Jagannath</w:t>
      </w:r>
      <w:proofErr w:type="spellEnd"/>
      <w:r w:rsidRPr="004D6B24">
        <w:rPr>
          <w:rFonts w:asciiTheme="minorEastAsia" w:eastAsiaTheme="minorEastAsia" w:hAnsiTheme="minorEastAsia" w:cs="AdvPTimes"/>
          <w:b/>
          <w:kern w:val="0"/>
          <w:szCs w:val="20"/>
        </w:rPr>
        <w:t xml:space="preserve"> S, Baron</w:t>
      </w:r>
      <w:r>
        <w:rPr>
          <w:rFonts w:asciiTheme="minorEastAsia" w:eastAsiaTheme="minorEastAsia" w:hAnsiTheme="minorEastAsia" w:cs="AdvPTimes" w:hint="eastAsia"/>
          <w:b/>
          <w:kern w:val="0"/>
          <w:szCs w:val="20"/>
        </w:rPr>
        <w:t xml:space="preserve"> </w:t>
      </w:r>
      <w:r w:rsidRPr="004D6B24">
        <w:rPr>
          <w:rFonts w:asciiTheme="minorEastAsia" w:eastAsiaTheme="minorEastAsia" w:hAnsiTheme="minorEastAsia" w:cs="AdvPTimes"/>
          <w:b/>
          <w:kern w:val="0"/>
          <w:szCs w:val="20"/>
        </w:rPr>
        <w:t xml:space="preserve">TH, Anderson MA, Banerjee S, </w:t>
      </w:r>
      <w:proofErr w:type="spellStart"/>
      <w:r w:rsidRPr="004D6B24">
        <w:rPr>
          <w:rFonts w:asciiTheme="minorEastAsia" w:eastAsiaTheme="minorEastAsia" w:hAnsiTheme="minorEastAsia" w:cs="AdvPTimes"/>
          <w:b/>
          <w:kern w:val="0"/>
          <w:szCs w:val="20"/>
        </w:rPr>
        <w:t>Dominitz</w:t>
      </w:r>
      <w:proofErr w:type="spellEnd"/>
      <w:r w:rsidRPr="004D6B24">
        <w:rPr>
          <w:rFonts w:asciiTheme="minorEastAsia" w:eastAsiaTheme="minorEastAsia" w:hAnsiTheme="minorEastAsia" w:cs="AdvPTimes"/>
          <w:b/>
          <w:kern w:val="0"/>
          <w:szCs w:val="20"/>
        </w:rPr>
        <w:t xml:space="preserve"> JA, </w:t>
      </w:r>
      <w:proofErr w:type="spellStart"/>
      <w:r w:rsidRPr="004D6B24">
        <w:rPr>
          <w:rFonts w:asciiTheme="minorEastAsia" w:eastAsiaTheme="minorEastAsia" w:hAnsiTheme="minorEastAsia" w:cs="AdvPTimes"/>
          <w:b/>
          <w:kern w:val="0"/>
          <w:szCs w:val="20"/>
        </w:rPr>
        <w:t>Fanelli</w:t>
      </w:r>
      <w:proofErr w:type="spellEnd"/>
      <w:r w:rsidRPr="004D6B24">
        <w:rPr>
          <w:rFonts w:asciiTheme="minorEastAsia" w:eastAsiaTheme="minorEastAsia" w:hAnsiTheme="minorEastAsia" w:cs="AdvPTimes"/>
          <w:b/>
          <w:kern w:val="0"/>
          <w:szCs w:val="20"/>
        </w:rPr>
        <w:t xml:space="preserve"> RD, </w:t>
      </w:r>
      <w:proofErr w:type="spellStart"/>
      <w:r w:rsidRPr="004D6B24">
        <w:rPr>
          <w:rFonts w:asciiTheme="minorEastAsia" w:eastAsiaTheme="minorEastAsia" w:hAnsiTheme="minorEastAsia" w:cs="AdvPTimes"/>
          <w:b/>
          <w:kern w:val="0"/>
          <w:szCs w:val="20"/>
        </w:rPr>
        <w:t>Gan</w:t>
      </w:r>
      <w:proofErr w:type="spellEnd"/>
      <w:r>
        <w:rPr>
          <w:rFonts w:asciiTheme="minorEastAsia" w:eastAsiaTheme="minorEastAsia" w:hAnsiTheme="minorEastAsia" w:cs="AdvPTimes" w:hint="eastAsia"/>
          <w:b/>
          <w:kern w:val="0"/>
          <w:szCs w:val="20"/>
        </w:rPr>
        <w:t xml:space="preserve"> </w:t>
      </w:r>
      <w:r w:rsidRPr="004D6B24">
        <w:rPr>
          <w:rFonts w:asciiTheme="minorEastAsia" w:eastAsiaTheme="minorEastAsia" w:hAnsiTheme="minorEastAsia" w:cs="AdvPTimes"/>
          <w:b/>
          <w:kern w:val="0"/>
          <w:szCs w:val="20"/>
        </w:rPr>
        <w:t xml:space="preserve">SI, Harrison ME, </w:t>
      </w:r>
      <w:proofErr w:type="spellStart"/>
      <w:r w:rsidRPr="004D6B24">
        <w:rPr>
          <w:rFonts w:asciiTheme="minorEastAsia" w:eastAsiaTheme="minorEastAsia" w:hAnsiTheme="minorEastAsia" w:cs="AdvPTimes"/>
          <w:b/>
          <w:kern w:val="0"/>
          <w:szCs w:val="20"/>
        </w:rPr>
        <w:t>Ikenberry</w:t>
      </w:r>
      <w:proofErr w:type="spellEnd"/>
      <w:r w:rsidRPr="004D6B24">
        <w:rPr>
          <w:rFonts w:asciiTheme="minorEastAsia" w:eastAsiaTheme="minorEastAsia" w:hAnsiTheme="minorEastAsia" w:cs="AdvPTimes"/>
          <w:b/>
          <w:kern w:val="0"/>
          <w:szCs w:val="20"/>
        </w:rPr>
        <w:t xml:space="preserve"> SO, Shen B, Stewart L, Khan K,</w:t>
      </w:r>
      <w:r>
        <w:rPr>
          <w:rFonts w:asciiTheme="minorEastAsia" w:eastAsiaTheme="minorEastAsia" w:hAnsiTheme="minorEastAsia" w:cs="AdvPTimes" w:hint="eastAsia"/>
          <w:b/>
          <w:kern w:val="0"/>
          <w:szCs w:val="20"/>
        </w:rPr>
        <w:t xml:space="preserve"> </w:t>
      </w:r>
      <w:proofErr w:type="spellStart"/>
      <w:r w:rsidRPr="004D6B24">
        <w:rPr>
          <w:rFonts w:asciiTheme="minorEastAsia" w:eastAsiaTheme="minorEastAsia" w:hAnsiTheme="minorEastAsia" w:cs="AdvPTimes"/>
          <w:b/>
          <w:kern w:val="0"/>
          <w:szCs w:val="20"/>
        </w:rPr>
        <w:t>Vargo</w:t>
      </w:r>
      <w:proofErr w:type="spellEnd"/>
      <w:r w:rsidRPr="004D6B24">
        <w:rPr>
          <w:rFonts w:asciiTheme="minorEastAsia" w:eastAsiaTheme="minorEastAsia" w:hAnsiTheme="minorEastAsia" w:cs="AdvPTimes"/>
          <w:b/>
          <w:kern w:val="0"/>
          <w:szCs w:val="20"/>
        </w:rPr>
        <w:t xml:space="preserve"> JJ. </w:t>
      </w:r>
      <w:proofErr w:type="gramStart"/>
      <w:r w:rsidRPr="004D6B24">
        <w:rPr>
          <w:rFonts w:asciiTheme="minorEastAsia" w:eastAsiaTheme="minorEastAsia" w:hAnsiTheme="minorEastAsia" w:cs="AdvPTimes"/>
          <w:b/>
          <w:kern w:val="0"/>
          <w:szCs w:val="20"/>
        </w:rPr>
        <w:t>Sedation and a</w:t>
      </w:r>
      <w:r w:rsidRPr="005073AA">
        <w:rPr>
          <w:rFonts w:asciiTheme="minorEastAsia" w:eastAsiaTheme="minorEastAsia" w:hAnsiTheme="minorEastAsia" w:cs="AdvPTimes"/>
          <w:b/>
          <w:kern w:val="0"/>
          <w:szCs w:val="20"/>
        </w:rPr>
        <w:t>nesthesia in GI endoscopy.</w:t>
      </w:r>
      <w:proofErr w:type="gramEnd"/>
      <w:r w:rsidRPr="005073AA">
        <w:rPr>
          <w:rFonts w:asciiTheme="minorEastAsia" w:eastAsiaTheme="minorEastAsia" w:hAnsiTheme="minorEastAsia" w:cs="AdvPTimes"/>
          <w:b/>
          <w:kern w:val="0"/>
          <w:szCs w:val="20"/>
        </w:rPr>
        <w:t xml:space="preserve"> </w:t>
      </w:r>
      <w:proofErr w:type="spellStart"/>
      <w:r w:rsidRPr="005073AA">
        <w:rPr>
          <w:rFonts w:asciiTheme="minorEastAsia" w:eastAsiaTheme="minorEastAsia" w:hAnsiTheme="minorEastAsia" w:cs="AdvPTimes"/>
          <w:b/>
          <w:kern w:val="0"/>
          <w:szCs w:val="20"/>
        </w:rPr>
        <w:t>Gastrointest</w:t>
      </w:r>
      <w:proofErr w:type="spellEnd"/>
      <w:r w:rsidRPr="005073AA">
        <w:rPr>
          <w:rFonts w:asciiTheme="minorEastAsia" w:eastAsiaTheme="minorEastAsia" w:hAnsiTheme="minorEastAsia" w:cs="AdvPTimes" w:hint="eastAsia"/>
          <w:b/>
          <w:kern w:val="0"/>
          <w:szCs w:val="20"/>
        </w:rPr>
        <w:t xml:space="preserve"> </w:t>
      </w:r>
      <w:proofErr w:type="spellStart"/>
      <w:r w:rsidRPr="005073AA">
        <w:rPr>
          <w:rFonts w:asciiTheme="minorEastAsia" w:eastAsiaTheme="minorEastAsia" w:hAnsiTheme="minorEastAsia" w:cs="AdvPTimes"/>
          <w:b/>
          <w:kern w:val="0"/>
          <w:szCs w:val="20"/>
        </w:rPr>
        <w:t>Endosc</w:t>
      </w:r>
      <w:proofErr w:type="spellEnd"/>
      <w:r w:rsidRPr="005073AA">
        <w:rPr>
          <w:rFonts w:asciiTheme="minorEastAsia" w:eastAsiaTheme="minorEastAsia" w:hAnsiTheme="minorEastAsia" w:cs="AdvPTimes"/>
          <w:b/>
          <w:kern w:val="0"/>
          <w:szCs w:val="20"/>
        </w:rPr>
        <w:t xml:space="preserve"> 2008;</w:t>
      </w:r>
      <w:r w:rsidRPr="005073AA">
        <w:rPr>
          <w:rFonts w:asciiTheme="minorEastAsia" w:eastAsiaTheme="minorEastAsia" w:hAnsiTheme="minorEastAsia" w:cs="AdvPTimes" w:hint="eastAsia"/>
          <w:b/>
          <w:kern w:val="0"/>
          <w:szCs w:val="20"/>
        </w:rPr>
        <w:t xml:space="preserve"> </w:t>
      </w:r>
      <w:r w:rsidRPr="005073AA">
        <w:rPr>
          <w:rFonts w:asciiTheme="minorEastAsia" w:eastAsiaTheme="minorEastAsia" w:hAnsiTheme="minorEastAsia" w:cs="AdvPTimes"/>
          <w:b/>
          <w:kern w:val="0"/>
          <w:szCs w:val="20"/>
        </w:rPr>
        <w:t>68:</w:t>
      </w:r>
      <w:r w:rsidRPr="005073AA">
        <w:rPr>
          <w:rFonts w:asciiTheme="minorEastAsia" w:eastAsiaTheme="minorEastAsia" w:hAnsiTheme="minorEastAsia" w:cs="AdvPTimes" w:hint="eastAsia"/>
          <w:b/>
          <w:kern w:val="0"/>
          <w:szCs w:val="20"/>
        </w:rPr>
        <w:t xml:space="preserve"> </w:t>
      </w:r>
      <w:r w:rsidRPr="005073AA">
        <w:rPr>
          <w:rFonts w:asciiTheme="minorEastAsia" w:eastAsiaTheme="minorEastAsia" w:hAnsiTheme="minorEastAsia" w:cs="AdvPTimes"/>
          <w:b/>
          <w:kern w:val="0"/>
          <w:szCs w:val="20"/>
        </w:rPr>
        <w:t>815–26.</w:t>
      </w:r>
    </w:p>
    <w:p w:rsidR="005073AA" w:rsidRPr="005073AA" w:rsidRDefault="005073AA" w:rsidP="005073AA">
      <w:pPr>
        <w:shd w:val="clear" w:color="auto" w:fill="FFFFFF"/>
        <w:spacing w:before="240" w:after="120" w:line="480" w:lineRule="auto"/>
        <w:outlineLvl w:val="0"/>
        <w:rPr>
          <w:rFonts w:asciiTheme="minorEastAsia" w:eastAsiaTheme="minorEastAsia" w:hAnsiTheme="minorEastAsia" w:cs="Arial"/>
          <w:b/>
          <w:kern w:val="0"/>
          <w:szCs w:val="20"/>
        </w:rPr>
      </w:pPr>
      <w:r>
        <w:rPr>
          <w:rFonts w:asciiTheme="minorEastAsia" w:eastAsiaTheme="minorEastAsia" w:hAnsiTheme="minorEastAsia" w:cs="Arial" w:hint="eastAsia"/>
          <w:b/>
          <w:kern w:val="0"/>
          <w:szCs w:val="20"/>
        </w:rPr>
        <w:t xml:space="preserve">4. </w:t>
      </w:r>
      <w:r w:rsidRPr="005073AA">
        <w:rPr>
          <w:rFonts w:asciiTheme="minorEastAsia" w:eastAsiaTheme="minorEastAsia" w:hAnsiTheme="minorEastAsia" w:cs="Arial"/>
          <w:b/>
          <w:kern w:val="0"/>
          <w:szCs w:val="20"/>
        </w:rPr>
        <w:t xml:space="preserve">Cohen LB, </w:t>
      </w:r>
      <w:proofErr w:type="spellStart"/>
      <w:r w:rsidRPr="005073AA">
        <w:rPr>
          <w:rFonts w:asciiTheme="minorEastAsia" w:eastAsiaTheme="minorEastAsia" w:hAnsiTheme="minorEastAsia" w:cs="Arial"/>
          <w:b/>
          <w:kern w:val="0"/>
          <w:szCs w:val="20"/>
        </w:rPr>
        <w:t>Delegge</w:t>
      </w:r>
      <w:proofErr w:type="spellEnd"/>
      <w:r w:rsidRPr="005073AA">
        <w:rPr>
          <w:rFonts w:asciiTheme="minorEastAsia" w:eastAsiaTheme="minorEastAsia" w:hAnsiTheme="minorEastAsia" w:cs="Arial"/>
          <w:b/>
          <w:kern w:val="0"/>
          <w:szCs w:val="20"/>
        </w:rPr>
        <w:t xml:space="preserve"> MH, </w:t>
      </w:r>
      <w:proofErr w:type="spellStart"/>
      <w:r w:rsidRPr="005073AA">
        <w:rPr>
          <w:rFonts w:asciiTheme="minorEastAsia" w:eastAsiaTheme="minorEastAsia" w:hAnsiTheme="minorEastAsia" w:cs="Arial"/>
          <w:b/>
          <w:kern w:val="0"/>
          <w:szCs w:val="20"/>
        </w:rPr>
        <w:t>Aisenberg</w:t>
      </w:r>
      <w:proofErr w:type="spellEnd"/>
      <w:r w:rsidRPr="005073AA">
        <w:rPr>
          <w:rFonts w:asciiTheme="minorEastAsia" w:eastAsiaTheme="minorEastAsia" w:hAnsiTheme="minorEastAsia" w:cs="Arial"/>
          <w:b/>
          <w:kern w:val="0"/>
          <w:szCs w:val="20"/>
        </w:rPr>
        <w:t xml:space="preserve"> J, Brill JV, </w:t>
      </w:r>
      <w:proofErr w:type="spellStart"/>
      <w:r w:rsidRPr="005073AA">
        <w:rPr>
          <w:rFonts w:asciiTheme="minorEastAsia" w:eastAsiaTheme="minorEastAsia" w:hAnsiTheme="minorEastAsia" w:cs="Arial"/>
          <w:b/>
          <w:kern w:val="0"/>
          <w:szCs w:val="20"/>
        </w:rPr>
        <w:t>Inadomi</w:t>
      </w:r>
      <w:proofErr w:type="spellEnd"/>
      <w:r w:rsidRPr="005073AA">
        <w:rPr>
          <w:rFonts w:asciiTheme="minorEastAsia" w:eastAsiaTheme="minorEastAsia" w:hAnsiTheme="minorEastAsia" w:cs="Arial"/>
          <w:b/>
          <w:kern w:val="0"/>
          <w:szCs w:val="20"/>
        </w:rPr>
        <w:t xml:space="preserve"> JM, </w:t>
      </w:r>
      <w:proofErr w:type="spellStart"/>
      <w:r w:rsidRPr="005073AA">
        <w:rPr>
          <w:rFonts w:asciiTheme="minorEastAsia" w:eastAsiaTheme="minorEastAsia" w:hAnsiTheme="minorEastAsia" w:cs="Arial"/>
          <w:b/>
          <w:kern w:val="0"/>
          <w:szCs w:val="20"/>
        </w:rPr>
        <w:t>Kochman</w:t>
      </w:r>
      <w:proofErr w:type="spellEnd"/>
      <w:r w:rsidRPr="005073AA">
        <w:rPr>
          <w:rFonts w:asciiTheme="minorEastAsia" w:eastAsiaTheme="minorEastAsia" w:hAnsiTheme="minorEastAsia" w:cs="Arial"/>
          <w:b/>
          <w:kern w:val="0"/>
          <w:szCs w:val="20"/>
        </w:rPr>
        <w:t xml:space="preserve"> ML, </w:t>
      </w:r>
      <w:proofErr w:type="spellStart"/>
      <w:r w:rsidRPr="005073AA">
        <w:rPr>
          <w:rFonts w:asciiTheme="minorEastAsia" w:eastAsiaTheme="minorEastAsia" w:hAnsiTheme="minorEastAsia" w:cs="Arial"/>
          <w:b/>
          <w:kern w:val="0"/>
          <w:szCs w:val="20"/>
        </w:rPr>
        <w:t>Piorkowski</w:t>
      </w:r>
      <w:proofErr w:type="spellEnd"/>
      <w:r w:rsidRPr="005073AA">
        <w:rPr>
          <w:rFonts w:asciiTheme="minorEastAsia" w:eastAsiaTheme="minorEastAsia" w:hAnsiTheme="minorEastAsia" w:cs="Arial"/>
          <w:b/>
          <w:kern w:val="0"/>
          <w:szCs w:val="20"/>
        </w:rPr>
        <w:t xml:space="preserve"> JD Jr; AGA Institute.</w:t>
      </w:r>
      <w:r w:rsidRPr="005073AA">
        <w:rPr>
          <w:rFonts w:asciiTheme="minorEastAsia" w:eastAsiaTheme="minorEastAsia" w:hAnsiTheme="minorEastAsia" w:cs="Arial" w:hint="eastAsia"/>
          <w:b/>
          <w:kern w:val="0"/>
          <w:szCs w:val="20"/>
        </w:rPr>
        <w:t xml:space="preserve"> </w:t>
      </w:r>
      <w:proofErr w:type="gramStart"/>
      <w:r w:rsidRPr="005073AA">
        <w:rPr>
          <w:rFonts w:asciiTheme="minorEastAsia" w:eastAsiaTheme="minorEastAsia" w:hAnsiTheme="minorEastAsia" w:cs="Arial"/>
          <w:b/>
          <w:bCs/>
          <w:kern w:val="36"/>
          <w:szCs w:val="20"/>
        </w:rPr>
        <w:t>AGA Institute review of endoscopic sedation.</w:t>
      </w:r>
      <w:proofErr w:type="gramEnd"/>
      <w:r w:rsidRPr="005073AA">
        <w:rPr>
          <w:rFonts w:asciiTheme="minorEastAsia" w:eastAsiaTheme="minorEastAsia" w:hAnsiTheme="minorEastAsia" w:cs="Arial" w:hint="eastAsia"/>
          <w:b/>
          <w:bCs/>
          <w:kern w:val="36"/>
          <w:szCs w:val="20"/>
        </w:rPr>
        <w:t xml:space="preserve"> </w:t>
      </w:r>
      <w:r w:rsidRPr="005073AA">
        <w:rPr>
          <w:rFonts w:asciiTheme="minorEastAsia" w:eastAsiaTheme="minorEastAsia" w:hAnsiTheme="minorEastAsia" w:cs="Arial"/>
          <w:b/>
          <w:kern w:val="0"/>
          <w:szCs w:val="20"/>
        </w:rPr>
        <w:t>Gastroenterology 2007;</w:t>
      </w:r>
      <w:r w:rsidRPr="005073AA">
        <w:rPr>
          <w:rFonts w:asciiTheme="minorEastAsia" w:eastAsiaTheme="minorEastAsia" w:hAnsiTheme="minorEastAsia" w:cs="Arial" w:hint="eastAsia"/>
          <w:b/>
          <w:kern w:val="0"/>
          <w:szCs w:val="20"/>
        </w:rPr>
        <w:t xml:space="preserve"> </w:t>
      </w:r>
      <w:r w:rsidRPr="005073AA">
        <w:rPr>
          <w:rFonts w:asciiTheme="minorEastAsia" w:eastAsiaTheme="minorEastAsia" w:hAnsiTheme="minorEastAsia" w:cs="Arial"/>
          <w:b/>
          <w:kern w:val="0"/>
          <w:szCs w:val="20"/>
        </w:rPr>
        <w:t>133:</w:t>
      </w:r>
      <w:r w:rsidRPr="005073AA">
        <w:rPr>
          <w:rFonts w:asciiTheme="minorEastAsia" w:eastAsiaTheme="minorEastAsia" w:hAnsiTheme="minorEastAsia" w:cs="Arial" w:hint="eastAsia"/>
          <w:b/>
          <w:kern w:val="0"/>
          <w:szCs w:val="20"/>
        </w:rPr>
        <w:t xml:space="preserve"> </w:t>
      </w:r>
      <w:r w:rsidRPr="005073AA">
        <w:rPr>
          <w:rFonts w:asciiTheme="minorEastAsia" w:eastAsiaTheme="minorEastAsia" w:hAnsiTheme="minorEastAsia" w:cs="Arial"/>
          <w:b/>
          <w:kern w:val="0"/>
          <w:szCs w:val="20"/>
        </w:rPr>
        <w:t>675-701.</w:t>
      </w:r>
    </w:p>
    <w:p w:rsidR="005073AA" w:rsidRPr="005073AA" w:rsidRDefault="005073AA" w:rsidP="005073AA">
      <w:pPr>
        <w:pStyle w:val="desc2"/>
        <w:shd w:val="clear" w:color="auto" w:fill="FFFFFF"/>
        <w:spacing w:line="480" w:lineRule="auto"/>
        <w:rPr>
          <w:rFonts w:asciiTheme="minorEastAsia" w:eastAsiaTheme="minorEastAsia" w:hAnsiTheme="minorEastAsia" w:cs="Arial"/>
          <w:b/>
          <w:sz w:val="20"/>
          <w:szCs w:val="20"/>
        </w:rPr>
      </w:pPr>
      <w:r w:rsidRPr="005073AA">
        <w:rPr>
          <w:rFonts w:asciiTheme="minorEastAsia" w:eastAsiaTheme="minorEastAsia" w:hAnsiTheme="minorEastAsia" w:cs="Arial" w:hint="eastAsia"/>
          <w:b/>
          <w:sz w:val="20"/>
          <w:szCs w:val="20"/>
        </w:rPr>
        <w:t xml:space="preserve">5. </w:t>
      </w:r>
      <w:r w:rsidRPr="005073AA">
        <w:rPr>
          <w:rFonts w:asciiTheme="minorEastAsia" w:eastAsiaTheme="minorEastAsia" w:hAnsiTheme="minorEastAsia" w:cs="Arial"/>
          <w:b/>
          <w:bCs/>
          <w:sz w:val="20"/>
          <w:szCs w:val="20"/>
        </w:rPr>
        <w:t>Training</w:t>
      </w:r>
      <w:r w:rsidRPr="005073AA">
        <w:rPr>
          <w:rFonts w:asciiTheme="minorEastAsia" w:eastAsiaTheme="minorEastAsia" w:hAnsiTheme="minorEastAsia" w:cs="Arial"/>
          <w:b/>
          <w:sz w:val="20"/>
          <w:szCs w:val="20"/>
        </w:rPr>
        <w:t xml:space="preserve"> Committee. </w:t>
      </w:r>
      <w:proofErr w:type="gramStart"/>
      <w:r w:rsidRPr="005073AA">
        <w:rPr>
          <w:rFonts w:asciiTheme="minorEastAsia" w:eastAsiaTheme="minorEastAsia" w:hAnsiTheme="minorEastAsia" w:cs="Arial"/>
          <w:b/>
          <w:sz w:val="20"/>
          <w:szCs w:val="20"/>
        </w:rPr>
        <w:t>American Society for Gastrointestinal Endoscopy.</w:t>
      </w:r>
      <w:proofErr w:type="gramEnd"/>
      <w:r w:rsidRPr="005073AA">
        <w:rPr>
          <w:rFonts w:asciiTheme="minorEastAsia" w:eastAsiaTheme="minorEastAsia" w:hAnsiTheme="minorEastAsia" w:cs="Arial" w:hint="eastAsia"/>
          <w:b/>
          <w:sz w:val="20"/>
          <w:szCs w:val="20"/>
        </w:rPr>
        <w:t xml:space="preserve"> </w:t>
      </w:r>
      <w:hyperlink r:id="rId9" w:history="1">
        <w:proofErr w:type="gramStart"/>
        <w:r w:rsidRPr="005073AA">
          <w:rPr>
            <w:rFonts w:asciiTheme="minorEastAsia" w:eastAsiaTheme="minorEastAsia" w:hAnsiTheme="minorEastAsia" w:cs="Arial"/>
            <w:b/>
            <w:bCs/>
            <w:sz w:val="20"/>
            <w:szCs w:val="20"/>
          </w:rPr>
          <w:t>Training</w:t>
        </w:r>
        <w:r w:rsidRPr="005073AA">
          <w:rPr>
            <w:rFonts w:asciiTheme="minorEastAsia" w:eastAsiaTheme="minorEastAsia" w:hAnsiTheme="minorEastAsia" w:cs="Arial"/>
            <w:b/>
            <w:sz w:val="20"/>
            <w:szCs w:val="20"/>
          </w:rPr>
          <w:t xml:space="preserve"> </w:t>
        </w:r>
        <w:r w:rsidRPr="005073AA">
          <w:rPr>
            <w:rFonts w:asciiTheme="minorEastAsia" w:eastAsiaTheme="minorEastAsia" w:hAnsiTheme="minorEastAsia" w:cs="Arial"/>
            <w:b/>
            <w:bCs/>
            <w:sz w:val="20"/>
            <w:szCs w:val="20"/>
          </w:rPr>
          <w:t>guideline</w:t>
        </w:r>
        <w:r w:rsidRPr="005073AA">
          <w:rPr>
            <w:rFonts w:asciiTheme="minorEastAsia" w:eastAsiaTheme="minorEastAsia" w:hAnsiTheme="minorEastAsia" w:cs="Arial"/>
            <w:b/>
            <w:sz w:val="20"/>
            <w:szCs w:val="20"/>
          </w:rPr>
          <w:t xml:space="preserve"> for use of </w:t>
        </w:r>
        <w:r w:rsidRPr="005073AA">
          <w:rPr>
            <w:rFonts w:asciiTheme="minorEastAsia" w:eastAsiaTheme="minorEastAsia" w:hAnsiTheme="minorEastAsia" w:cs="Arial"/>
            <w:b/>
            <w:bCs/>
            <w:sz w:val="20"/>
            <w:szCs w:val="20"/>
          </w:rPr>
          <w:t>propofol</w:t>
        </w:r>
        <w:r w:rsidRPr="005073AA">
          <w:rPr>
            <w:rFonts w:asciiTheme="minorEastAsia" w:eastAsiaTheme="minorEastAsia" w:hAnsiTheme="minorEastAsia" w:cs="Arial"/>
            <w:b/>
            <w:sz w:val="20"/>
            <w:szCs w:val="20"/>
          </w:rPr>
          <w:t xml:space="preserve"> in gastrointestinal endoscopy.</w:t>
        </w:r>
        <w:proofErr w:type="gramEnd"/>
      </w:hyperlink>
      <w:r>
        <w:rPr>
          <w:rFonts w:asciiTheme="minorEastAsia" w:eastAsiaTheme="minorEastAsia" w:hAnsiTheme="minorEastAsia" w:cs="Arial" w:hint="eastAsia"/>
          <w:b/>
          <w:sz w:val="20"/>
          <w:szCs w:val="20"/>
        </w:rPr>
        <w:t xml:space="preserve"> </w:t>
      </w:r>
      <w:proofErr w:type="spellStart"/>
      <w:r w:rsidRPr="005073AA">
        <w:rPr>
          <w:rStyle w:val="jrnl"/>
          <w:rFonts w:asciiTheme="minorEastAsia" w:eastAsiaTheme="minorEastAsia" w:hAnsiTheme="minorEastAsia" w:cs="Arial"/>
          <w:b/>
          <w:sz w:val="20"/>
          <w:szCs w:val="20"/>
        </w:rPr>
        <w:t>Gastrointest</w:t>
      </w:r>
      <w:proofErr w:type="spellEnd"/>
      <w:r w:rsidRPr="005073AA">
        <w:rPr>
          <w:rStyle w:val="jrnl"/>
          <w:rFonts w:asciiTheme="minorEastAsia" w:eastAsiaTheme="minorEastAsia" w:hAnsiTheme="minorEastAsia" w:cs="Arial"/>
          <w:b/>
          <w:sz w:val="20"/>
          <w:szCs w:val="20"/>
        </w:rPr>
        <w:t xml:space="preserve"> </w:t>
      </w:r>
      <w:proofErr w:type="spellStart"/>
      <w:r w:rsidRPr="005073AA">
        <w:rPr>
          <w:rStyle w:val="jrnl"/>
          <w:rFonts w:asciiTheme="minorEastAsia" w:eastAsiaTheme="minorEastAsia" w:hAnsiTheme="minorEastAsia" w:cs="Arial"/>
          <w:b/>
          <w:sz w:val="20"/>
          <w:szCs w:val="20"/>
        </w:rPr>
        <w:t>Endosc</w:t>
      </w:r>
      <w:proofErr w:type="spellEnd"/>
      <w:r w:rsidRPr="005073AA">
        <w:rPr>
          <w:rFonts w:asciiTheme="minorEastAsia" w:eastAsiaTheme="minorEastAsia" w:hAnsiTheme="minorEastAsia" w:cs="Arial"/>
          <w:b/>
          <w:sz w:val="20"/>
          <w:szCs w:val="20"/>
        </w:rPr>
        <w:t xml:space="preserve"> 2004;</w:t>
      </w:r>
      <w:r>
        <w:rPr>
          <w:rFonts w:asciiTheme="minorEastAsia" w:eastAsiaTheme="minorEastAsia" w:hAnsiTheme="minorEastAsia" w:cs="Arial" w:hint="eastAsia"/>
          <w:b/>
          <w:sz w:val="20"/>
          <w:szCs w:val="20"/>
        </w:rPr>
        <w:t xml:space="preserve"> </w:t>
      </w:r>
      <w:r w:rsidRPr="005073AA">
        <w:rPr>
          <w:rFonts w:asciiTheme="minorEastAsia" w:eastAsiaTheme="minorEastAsia" w:hAnsiTheme="minorEastAsia" w:cs="Arial"/>
          <w:b/>
          <w:sz w:val="20"/>
          <w:szCs w:val="20"/>
        </w:rPr>
        <w:t>60:</w:t>
      </w:r>
      <w:r>
        <w:rPr>
          <w:rFonts w:asciiTheme="minorEastAsia" w:eastAsiaTheme="minorEastAsia" w:hAnsiTheme="minorEastAsia" w:cs="Arial" w:hint="eastAsia"/>
          <w:b/>
          <w:sz w:val="20"/>
          <w:szCs w:val="20"/>
        </w:rPr>
        <w:t xml:space="preserve"> </w:t>
      </w:r>
      <w:r w:rsidRPr="005073AA">
        <w:rPr>
          <w:rFonts w:asciiTheme="minorEastAsia" w:eastAsiaTheme="minorEastAsia" w:hAnsiTheme="minorEastAsia" w:cs="Arial"/>
          <w:b/>
          <w:sz w:val="20"/>
          <w:szCs w:val="20"/>
        </w:rPr>
        <w:t>167-72</w:t>
      </w:r>
      <w:r>
        <w:rPr>
          <w:rFonts w:asciiTheme="minorEastAsia" w:eastAsiaTheme="minorEastAsia" w:hAnsiTheme="minorEastAsia" w:cs="Arial" w:hint="eastAsia"/>
          <w:b/>
          <w:sz w:val="20"/>
          <w:szCs w:val="20"/>
        </w:rPr>
        <w:t>.</w:t>
      </w:r>
    </w:p>
    <w:p w:rsidR="004D6B24" w:rsidRPr="004D6B24" w:rsidRDefault="005073AA" w:rsidP="005073AA">
      <w:pPr>
        <w:widowControl w:val="0"/>
        <w:autoSpaceDE w:val="0"/>
        <w:autoSpaceDN w:val="0"/>
        <w:adjustRightInd w:val="0"/>
        <w:spacing w:line="480" w:lineRule="auto"/>
        <w:rPr>
          <w:rFonts w:asciiTheme="minorEastAsia" w:eastAsiaTheme="minorEastAsia" w:hAnsiTheme="minorEastAsia" w:cs="Arial"/>
          <w:b/>
          <w:kern w:val="0"/>
          <w:szCs w:val="20"/>
        </w:rPr>
      </w:pPr>
      <w:r>
        <w:rPr>
          <w:rFonts w:asciiTheme="minorEastAsia" w:eastAsiaTheme="minorEastAsia" w:hAnsiTheme="minorEastAsia" w:cs="AdvPTimes" w:hint="eastAsia"/>
          <w:b/>
          <w:kern w:val="0"/>
          <w:szCs w:val="20"/>
        </w:rPr>
        <w:t>6</w:t>
      </w:r>
      <w:r w:rsidR="004D6B24">
        <w:rPr>
          <w:rFonts w:asciiTheme="minorEastAsia" w:eastAsiaTheme="minorEastAsia" w:hAnsiTheme="minorEastAsia" w:cs="Arial" w:hint="eastAsia"/>
          <w:b/>
          <w:kern w:val="0"/>
          <w:szCs w:val="20"/>
        </w:rPr>
        <w:t xml:space="preserve">. </w:t>
      </w:r>
      <w:r w:rsidR="004D6B24" w:rsidRPr="004D6B24">
        <w:rPr>
          <w:rFonts w:asciiTheme="minorEastAsia" w:eastAsiaTheme="minorEastAsia" w:hAnsiTheme="minorEastAsia" w:cs="Arial"/>
          <w:b/>
          <w:kern w:val="0"/>
          <w:szCs w:val="20"/>
        </w:rPr>
        <w:t xml:space="preserve">Godwin SA, Burton JH, Gerardo CJ, </w:t>
      </w:r>
      <w:proofErr w:type="spellStart"/>
      <w:r w:rsidR="004D6B24" w:rsidRPr="004D6B24">
        <w:rPr>
          <w:rFonts w:asciiTheme="minorEastAsia" w:eastAsiaTheme="minorEastAsia" w:hAnsiTheme="minorEastAsia" w:cs="Arial"/>
          <w:b/>
          <w:kern w:val="0"/>
          <w:szCs w:val="20"/>
        </w:rPr>
        <w:t>Hatten</w:t>
      </w:r>
      <w:proofErr w:type="spellEnd"/>
      <w:r w:rsidR="004D6B24" w:rsidRPr="004D6B24">
        <w:rPr>
          <w:rFonts w:asciiTheme="minorEastAsia" w:eastAsiaTheme="minorEastAsia" w:hAnsiTheme="minorEastAsia" w:cs="Arial"/>
          <w:b/>
          <w:kern w:val="0"/>
          <w:szCs w:val="20"/>
        </w:rPr>
        <w:t xml:space="preserve"> BW, Mace SE, Silvers SM, </w:t>
      </w:r>
      <w:proofErr w:type="spellStart"/>
      <w:r w:rsidR="004D6B24" w:rsidRPr="004D6B24">
        <w:rPr>
          <w:rFonts w:asciiTheme="minorEastAsia" w:eastAsiaTheme="minorEastAsia" w:hAnsiTheme="minorEastAsia" w:cs="Arial"/>
          <w:b/>
          <w:kern w:val="0"/>
          <w:szCs w:val="20"/>
        </w:rPr>
        <w:t>Fesmire</w:t>
      </w:r>
      <w:proofErr w:type="spellEnd"/>
      <w:r w:rsidR="004D6B24" w:rsidRPr="004D6B24">
        <w:rPr>
          <w:rFonts w:asciiTheme="minorEastAsia" w:eastAsiaTheme="minorEastAsia" w:hAnsiTheme="minorEastAsia" w:cs="Arial"/>
          <w:b/>
          <w:kern w:val="0"/>
          <w:szCs w:val="20"/>
        </w:rPr>
        <w:t xml:space="preserve"> FM; American College of Emergency Physicians.</w:t>
      </w:r>
      <w:r w:rsidR="004D6B24">
        <w:rPr>
          <w:rFonts w:asciiTheme="minorEastAsia" w:eastAsiaTheme="minorEastAsia" w:hAnsiTheme="minorEastAsia" w:cs="Arial" w:hint="eastAsia"/>
          <w:b/>
          <w:kern w:val="0"/>
          <w:szCs w:val="20"/>
        </w:rPr>
        <w:t xml:space="preserve"> </w:t>
      </w:r>
      <w:r w:rsidR="004D6B24" w:rsidRPr="004D6B24">
        <w:rPr>
          <w:rFonts w:asciiTheme="minorEastAsia" w:eastAsiaTheme="minorEastAsia" w:hAnsiTheme="minorEastAsia" w:cs="Arial"/>
          <w:b/>
          <w:bCs/>
          <w:kern w:val="36"/>
          <w:szCs w:val="20"/>
        </w:rPr>
        <w:t>Clinical policy: procedural sedation and analgesia in the emergency department.</w:t>
      </w:r>
      <w:r w:rsidR="004D6B24">
        <w:rPr>
          <w:rFonts w:asciiTheme="minorEastAsia" w:eastAsiaTheme="minorEastAsia" w:hAnsiTheme="minorEastAsia" w:cs="Arial" w:hint="eastAsia"/>
          <w:b/>
          <w:bCs/>
          <w:kern w:val="36"/>
          <w:szCs w:val="20"/>
        </w:rPr>
        <w:t xml:space="preserve"> </w:t>
      </w:r>
      <w:r w:rsidR="004D6B24" w:rsidRPr="004D6B24">
        <w:rPr>
          <w:rFonts w:asciiTheme="minorEastAsia" w:eastAsiaTheme="minorEastAsia" w:hAnsiTheme="minorEastAsia" w:cs="Arial"/>
          <w:b/>
          <w:kern w:val="0"/>
          <w:szCs w:val="20"/>
        </w:rPr>
        <w:t xml:space="preserve">Ann </w:t>
      </w:r>
      <w:proofErr w:type="spellStart"/>
      <w:r w:rsidR="004D6B24" w:rsidRPr="004D6B24">
        <w:rPr>
          <w:rFonts w:asciiTheme="minorEastAsia" w:eastAsiaTheme="minorEastAsia" w:hAnsiTheme="minorEastAsia" w:cs="Arial"/>
          <w:b/>
          <w:kern w:val="0"/>
          <w:szCs w:val="20"/>
        </w:rPr>
        <w:t>Emerg</w:t>
      </w:r>
      <w:proofErr w:type="spellEnd"/>
      <w:r w:rsidR="004D6B24" w:rsidRPr="004D6B24">
        <w:rPr>
          <w:rFonts w:asciiTheme="minorEastAsia" w:eastAsiaTheme="minorEastAsia" w:hAnsiTheme="minorEastAsia" w:cs="Arial"/>
          <w:b/>
          <w:kern w:val="0"/>
          <w:szCs w:val="20"/>
        </w:rPr>
        <w:t xml:space="preserve"> Med 2014;</w:t>
      </w:r>
      <w:r w:rsidR="004D6B24">
        <w:rPr>
          <w:rFonts w:asciiTheme="minorEastAsia" w:eastAsiaTheme="minorEastAsia" w:hAnsiTheme="minorEastAsia" w:cs="Arial" w:hint="eastAsia"/>
          <w:b/>
          <w:kern w:val="0"/>
          <w:szCs w:val="20"/>
        </w:rPr>
        <w:t xml:space="preserve"> </w:t>
      </w:r>
      <w:r w:rsidR="004D6B24" w:rsidRPr="004D6B24">
        <w:rPr>
          <w:rFonts w:asciiTheme="minorEastAsia" w:eastAsiaTheme="minorEastAsia" w:hAnsiTheme="minorEastAsia" w:cs="Arial"/>
          <w:b/>
          <w:kern w:val="0"/>
          <w:szCs w:val="20"/>
        </w:rPr>
        <w:t>63:</w:t>
      </w:r>
      <w:r w:rsidR="004D6B24">
        <w:rPr>
          <w:rFonts w:asciiTheme="minorEastAsia" w:eastAsiaTheme="minorEastAsia" w:hAnsiTheme="minorEastAsia" w:cs="Arial" w:hint="eastAsia"/>
          <w:b/>
          <w:kern w:val="0"/>
          <w:szCs w:val="20"/>
        </w:rPr>
        <w:t xml:space="preserve"> </w:t>
      </w:r>
      <w:r w:rsidR="004D6B24" w:rsidRPr="004D6B24">
        <w:rPr>
          <w:rFonts w:asciiTheme="minorEastAsia" w:eastAsiaTheme="minorEastAsia" w:hAnsiTheme="minorEastAsia" w:cs="Arial"/>
          <w:b/>
          <w:kern w:val="0"/>
          <w:szCs w:val="20"/>
        </w:rPr>
        <w:t>247-58.</w:t>
      </w:r>
    </w:p>
    <w:p w:rsidR="004D6B24" w:rsidRDefault="005073AA" w:rsidP="004D6B24">
      <w:pPr>
        <w:shd w:val="clear" w:color="auto" w:fill="FFFFFF"/>
        <w:spacing w:line="480" w:lineRule="auto"/>
        <w:rPr>
          <w:rFonts w:asciiTheme="minorEastAsia" w:eastAsiaTheme="minorEastAsia" w:hAnsiTheme="minorEastAsia" w:cs="Arial" w:hint="eastAsia"/>
          <w:b/>
          <w:kern w:val="0"/>
          <w:szCs w:val="20"/>
        </w:rPr>
      </w:pPr>
      <w:r>
        <w:rPr>
          <w:rFonts w:asciiTheme="minorEastAsia" w:eastAsiaTheme="minorEastAsia" w:hAnsiTheme="minorEastAsia" w:cs="Arial" w:hint="eastAsia"/>
          <w:b/>
          <w:kern w:val="0"/>
          <w:szCs w:val="20"/>
        </w:rPr>
        <w:lastRenderedPageBreak/>
        <w:t>7</w:t>
      </w:r>
      <w:r w:rsidR="004D6B24" w:rsidRPr="004D6B24">
        <w:rPr>
          <w:rFonts w:asciiTheme="minorEastAsia" w:eastAsiaTheme="minorEastAsia" w:hAnsiTheme="minorEastAsia" w:cs="Arial"/>
          <w:b/>
          <w:kern w:val="0"/>
          <w:szCs w:val="20"/>
        </w:rPr>
        <w:t>.</w:t>
      </w:r>
      <w:r w:rsidR="004D6B24" w:rsidRPr="004D6B24">
        <w:rPr>
          <w:rFonts w:asciiTheme="minorEastAsia" w:eastAsiaTheme="minorEastAsia" w:hAnsiTheme="minorEastAsia" w:cs="Arial" w:hint="eastAsia"/>
          <w:b/>
          <w:kern w:val="0"/>
          <w:szCs w:val="20"/>
        </w:rPr>
        <w:t xml:space="preserve"> </w:t>
      </w:r>
      <w:r w:rsidR="004D6B24" w:rsidRPr="004D6B24">
        <w:rPr>
          <w:rFonts w:asciiTheme="minorEastAsia" w:eastAsiaTheme="minorEastAsia" w:hAnsiTheme="minorEastAsia" w:cs="Arial"/>
          <w:b/>
          <w:kern w:val="0"/>
          <w:szCs w:val="20"/>
        </w:rPr>
        <w:t>Iverson RE.</w:t>
      </w:r>
      <w:r w:rsidR="004D6B24" w:rsidRPr="004D6B24">
        <w:rPr>
          <w:rFonts w:asciiTheme="minorEastAsia" w:eastAsiaTheme="minorEastAsia" w:hAnsiTheme="minorEastAsia" w:cs="Arial" w:hint="eastAsia"/>
          <w:b/>
          <w:kern w:val="0"/>
          <w:szCs w:val="20"/>
        </w:rPr>
        <w:t xml:space="preserve"> </w:t>
      </w:r>
      <w:hyperlink r:id="rId10" w:history="1">
        <w:proofErr w:type="gramStart"/>
        <w:r w:rsidR="004D6B24" w:rsidRPr="004D6B24">
          <w:rPr>
            <w:rFonts w:asciiTheme="minorEastAsia" w:eastAsiaTheme="minorEastAsia" w:hAnsiTheme="minorEastAsia" w:cs="Arial"/>
            <w:b/>
            <w:bCs/>
            <w:kern w:val="0"/>
            <w:szCs w:val="20"/>
          </w:rPr>
          <w:t>Sedation</w:t>
        </w:r>
        <w:r w:rsidR="004D6B24" w:rsidRPr="004D6B24">
          <w:rPr>
            <w:rFonts w:asciiTheme="minorEastAsia" w:eastAsiaTheme="minorEastAsia" w:hAnsiTheme="minorEastAsia" w:cs="Arial"/>
            <w:b/>
            <w:kern w:val="0"/>
            <w:szCs w:val="20"/>
          </w:rPr>
          <w:t xml:space="preserve"> and </w:t>
        </w:r>
        <w:r w:rsidR="004D6B24" w:rsidRPr="004D6B24">
          <w:rPr>
            <w:rFonts w:asciiTheme="minorEastAsia" w:eastAsiaTheme="minorEastAsia" w:hAnsiTheme="minorEastAsia" w:cs="Arial"/>
            <w:b/>
            <w:bCs/>
            <w:kern w:val="0"/>
            <w:szCs w:val="20"/>
          </w:rPr>
          <w:t>analgesia</w:t>
        </w:r>
        <w:r w:rsidR="004D6B24" w:rsidRPr="004D6B24">
          <w:rPr>
            <w:rFonts w:asciiTheme="minorEastAsia" w:eastAsiaTheme="minorEastAsia" w:hAnsiTheme="minorEastAsia" w:cs="Arial"/>
            <w:b/>
            <w:kern w:val="0"/>
            <w:szCs w:val="20"/>
          </w:rPr>
          <w:t xml:space="preserve"> in </w:t>
        </w:r>
        <w:r w:rsidR="004D6B24" w:rsidRPr="004D6B24">
          <w:rPr>
            <w:rFonts w:asciiTheme="minorEastAsia" w:eastAsiaTheme="minorEastAsia" w:hAnsiTheme="minorEastAsia" w:cs="Arial"/>
            <w:b/>
            <w:bCs/>
            <w:kern w:val="0"/>
            <w:szCs w:val="20"/>
          </w:rPr>
          <w:t>ambulatory</w:t>
        </w:r>
        <w:r w:rsidR="004D6B24" w:rsidRPr="004D6B24">
          <w:rPr>
            <w:rFonts w:asciiTheme="minorEastAsia" w:eastAsiaTheme="minorEastAsia" w:hAnsiTheme="minorEastAsia" w:cs="Arial"/>
            <w:b/>
            <w:kern w:val="0"/>
            <w:szCs w:val="20"/>
          </w:rPr>
          <w:t xml:space="preserve"> </w:t>
        </w:r>
        <w:r w:rsidR="004D6B24" w:rsidRPr="004D6B24">
          <w:rPr>
            <w:rFonts w:asciiTheme="minorEastAsia" w:eastAsiaTheme="minorEastAsia" w:hAnsiTheme="minorEastAsia" w:cs="Arial"/>
            <w:b/>
            <w:bCs/>
            <w:kern w:val="0"/>
            <w:szCs w:val="20"/>
          </w:rPr>
          <w:t>settings</w:t>
        </w:r>
        <w:r w:rsidR="004D6B24" w:rsidRPr="004D6B24">
          <w:rPr>
            <w:rFonts w:asciiTheme="minorEastAsia" w:eastAsiaTheme="minorEastAsia" w:hAnsiTheme="minorEastAsia" w:cs="Arial"/>
            <w:b/>
            <w:kern w:val="0"/>
            <w:szCs w:val="20"/>
          </w:rPr>
          <w:t>.</w:t>
        </w:r>
        <w:proofErr w:type="gramEnd"/>
        <w:r w:rsidR="004D6B24" w:rsidRPr="004D6B24">
          <w:rPr>
            <w:rFonts w:asciiTheme="minorEastAsia" w:eastAsiaTheme="minorEastAsia" w:hAnsiTheme="minorEastAsia" w:cs="Arial"/>
            <w:b/>
            <w:kern w:val="0"/>
            <w:szCs w:val="20"/>
          </w:rPr>
          <w:t xml:space="preserve"> </w:t>
        </w:r>
        <w:proofErr w:type="gramStart"/>
        <w:r w:rsidR="004D6B24" w:rsidRPr="004D6B24">
          <w:rPr>
            <w:rFonts w:asciiTheme="minorEastAsia" w:eastAsiaTheme="minorEastAsia" w:hAnsiTheme="minorEastAsia" w:cs="Arial"/>
            <w:b/>
            <w:kern w:val="0"/>
            <w:szCs w:val="20"/>
          </w:rPr>
          <w:t>American Society of Plastic and Reconstructive Surgeons.</w:t>
        </w:r>
        <w:proofErr w:type="gramEnd"/>
        <w:r w:rsidR="004D6B24" w:rsidRPr="004D6B24">
          <w:rPr>
            <w:rFonts w:asciiTheme="minorEastAsia" w:eastAsiaTheme="minorEastAsia" w:hAnsiTheme="minorEastAsia" w:cs="Arial"/>
            <w:b/>
            <w:kern w:val="0"/>
            <w:szCs w:val="20"/>
          </w:rPr>
          <w:t xml:space="preserve"> </w:t>
        </w:r>
        <w:proofErr w:type="gramStart"/>
        <w:r w:rsidR="004D6B24" w:rsidRPr="004D6B24">
          <w:rPr>
            <w:rFonts w:asciiTheme="minorEastAsia" w:eastAsiaTheme="minorEastAsia" w:hAnsiTheme="minorEastAsia" w:cs="Arial"/>
            <w:b/>
            <w:kern w:val="0"/>
            <w:szCs w:val="20"/>
          </w:rPr>
          <w:t xml:space="preserve">Task Force on </w:t>
        </w:r>
        <w:r w:rsidR="004D6B24" w:rsidRPr="004D6B24">
          <w:rPr>
            <w:rFonts w:asciiTheme="minorEastAsia" w:eastAsiaTheme="minorEastAsia" w:hAnsiTheme="minorEastAsia" w:cs="Arial"/>
            <w:b/>
            <w:bCs/>
            <w:kern w:val="0"/>
            <w:szCs w:val="20"/>
          </w:rPr>
          <w:t>Sedation</w:t>
        </w:r>
        <w:r w:rsidR="004D6B24" w:rsidRPr="004D6B24">
          <w:rPr>
            <w:rFonts w:asciiTheme="minorEastAsia" w:eastAsiaTheme="minorEastAsia" w:hAnsiTheme="minorEastAsia" w:cs="Arial"/>
            <w:b/>
            <w:kern w:val="0"/>
            <w:szCs w:val="20"/>
          </w:rPr>
          <w:t xml:space="preserve"> and </w:t>
        </w:r>
        <w:r w:rsidR="004D6B24" w:rsidRPr="004D6B24">
          <w:rPr>
            <w:rFonts w:asciiTheme="minorEastAsia" w:eastAsiaTheme="minorEastAsia" w:hAnsiTheme="minorEastAsia" w:cs="Arial"/>
            <w:b/>
            <w:bCs/>
            <w:kern w:val="0"/>
            <w:szCs w:val="20"/>
          </w:rPr>
          <w:t>Analgesia</w:t>
        </w:r>
        <w:r w:rsidR="004D6B24" w:rsidRPr="004D6B24">
          <w:rPr>
            <w:rFonts w:asciiTheme="minorEastAsia" w:eastAsiaTheme="minorEastAsia" w:hAnsiTheme="minorEastAsia" w:cs="Arial"/>
            <w:b/>
            <w:kern w:val="0"/>
            <w:szCs w:val="20"/>
          </w:rPr>
          <w:t xml:space="preserve"> in </w:t>
        </w:r>
        <w:r w:rsidR="004D6B24" w:rsidRPr="004D6B24">
          <w:rPr>
            <w:rFonts w:asciiTheme="minorEastAsia" w:eastAsiaTheme="minorEastAsia" w:hAnsiTheme="minorEastAsia" w:cs="Arial"/>
            <w:b/>
            <w:bCs/>
            <w:kern w:val="0"/>
            <w:szCs w:val="20"/>
          </w:rPr>
          <w:t>Ambulatory</w:t>
        </w:r>
        <w:r w:rsidR="004D6B24" w:rsidRPr="004D6B24">
          <w:rPr>
            <w:rFonts w:asciiTheme="minorEastAsia" w:eastAsiaTheme="minorEastAsia" w:hAnsiTheme="minorEastAsia" w:cs="Arial"/>
            <w:b/>
            <w:kern w:val="0"/>
            <w:szCs w:val="20"/>
          </w:rPr>
          <w:t xml:space="preserve"> </w:t>
        </w:r>
        <w:r w:rsidR="004D6B24" w:rsidRPr="004D6B24">
          <w:rPr>
            <w:rFonts w:asciiTheme="minorEastAsia" w:eastAsiaTheme="minorEastAsia" w:hAnsiTheme="minorEastAsia" w:cs="Arial"/>
            <w:b/>
            <w:bCs/>
            <w:kern w:val="0"/>
            <w:szCs w:val="20"/>
          </w:rPr>
          <w:t>Settings</w:t>
        </w:r>
        <w:r w:rsidR="004D6B24" w:rsidRPr="004D6B24">
          <w:rPr>
            <w:rFonts w:asciiTheme="minorEastAsia" w:eastAsiaTheme="minorEastAsia" w:hAnsiTheme="minorEastAsia" w:cs="Arial"/>
            <w:b/>
            <w:kern w:val="0"/>
            <w:szCs w:val="20"/>
          </w:rPr>
          <w:t>.</w:t>
        </w:r>
        <w:proofErr w:type="gramEnd"/>
      </w:hyperlink>
      <w:r w:rsidR="004D6B24" w:rsidRPr="004D6B24">
        <w:rPr>
          <w:rFonts w:asciiTheme="minorEastAsia" w:eastAsiaTheme="minorEastAsia" w:hAnsiTheme="minorEastAsia" w:cs="Arial" w:hint="eastAsia"/>
          <w:b/>
          <w:kern w:val="0"/>
          <w:szCs w:val="20"/>
        </w:rPr>
        <w:t xml:space="preserve"> </w:t>
      </w:r>
      <w:proofErr w:type="spellStart"/>
      <w:proofErr w:type="gramStart"/>
      <w:r w:rsidR="004D6B24" w:rsidRPr="004D6B24">
        <w:rPr>
          <w:rFonts w:asciiTheme="minorEastAsia" w:eastAsiaTheme="minorEastAsia" w:hAnsiTheme="minorEastAsia" w:cs="Arial"/>
          <w:b/>
          <w:kern w:val="0"/>
          <w:szCs w:val="20"/>
        </w:rPr>
        <w:t>Plast</w:t>
      </w:r>
      <w:proofErr w:type="spellEnd"/>
      <w:r w:rsidR="004D6B24" w:rsidRPr="004D6B24">
        <w:rPr>
          <w:rFonts w:asciiTheme="minorEastAsia" w:eastAsiaTheme="minorEastAsia" w:hAnsiTheme="minorEastAsia" w:cs="Arial"/>
          <w:b/>
          <w:kern w:val="0"/>
          <w:szCs w:val="20"/>
        </w:rPr>
        <w:t xml:space="preserve"> </w:t>
      </w:r>
      <w:proofErr w:type="spellStart"/>
      <w:r w:rsidR="004D6B24" w:rsidRPr="004D6B24">
        <w:rPr>
          <w:rFonts w:asciiTheme="minorEastAsia" w:eastAsiaTheme="minorEastAsia" w:hAnsiTheme="minorEastAsia" w:cs="Arial"/>
          <w:b/>
          <w:kern w:val="0"/>
          <w:szCs w:val="20"/>
        </w:rPr>
        <w:t>Reconstr</w:t>
      </w:r>
      <w:proofErr w:type="spellEnd"/>
      <w:r w:rsidR="004D6B24" w:rsidRPr="004D6B24">
        <w:rPr>
          <w:rFonts w:asciiTheme="minorEastAsia" w:eastAsiaTheme="minorEastAsia" w:hAnsiTheme="minorEastAsia" w:cs="Arial"/>
          <w:b/>
          <w:kern w:val="0"/>
          <w:szCs w:val="20"/>
        </w:rPr>
        <w:t xml:space="preserve"> </w:t>
      </w:r>
      <w:proofErr w:type="spellStart"/>
      <w:r w:rsidR="004D6B24" w:rsidRPr="004D6B24">
        <w:rPr>
          <w:rFonts w:asciiTheme="minorEastAsia" w:eastAsiaTheme="minorEastAsia" w:hAnsiTheme="minorEastAsia" w:cs="Arial"/>
          <w:b/>
          <w:kern w:val="0"/>
          <w:szCs w:val="20"/>
        </w:rPr>
        <w:t>Surg</w:t>
      </w:r>
      <w:proofErr w:type="spellEnd"/>
      <w:r w:rsidR="004D6B24" w:rsidRPr="004D6B24">
        <w:rPr>
          <w:rFonts w:asciiTheme="minorEastAsia" w:eastAsiaTheme="minorEastAsia" w:hAnsiTheme="minorEastAsia" w:cs="Arial"/>
          <w:b/>
          <w:kern w:val="0"/>
          <w:szCs w:val="20"/>
        </w:rPr>
        <w:t xml:space="preserve"> 1999;</w:t>
      </w:r>
      <w:r w:rsidR="004D6B24" w:rsidRPr="004D6B24">
        <w:rPr>
          <w:rFonts w:asciiTheme="minorEastAsia" w:eastAsiaTheme="minorEastAsia" w:hAnsiTheme="minorEastAsia" w:cs="Arial" w:hint="eastAsia"/>
          <w:b/>
          <w:kern w:val="0"/>
          <w:szCs w:val="20"/>
        </w:rPr>
        <w:t xml:space="preserve"> </w:t>
      </w:r>
      <w:r w:rsidR="004D6B24" w:rsidRPr="004D6B24">
        <w:rPr>
          <w:rFonts w:asciiTheme="minorEastAsia" w:eastAsiaTheme="minorEastAsia" w:hAnsiTheme="minorEastAsia" w:cs="Arial"/>
          <w:b/>
          <w:kern w:val="0"/>
          <w:szCs w:val="20"/>
        </w:rPr>
        <w:t>104:</w:t>
      </w:r>
      <w:r w:rsidR="004D6B24" w:rsidRPr="004D6B24">
        <w:rPr>
          <w:rFonts w:asciiTheme="minorEastAsia" w:eastAsiaTheme="minorEastAsia" w:hAnsiTheme="minorEastAsia" w:cs="Arial" w:hint="eastAsia"/>
          <w:b/>
          <w:kern w:val="0"/>
          <w:szCs w:val="20"/>
        </w:rPr>
        <w:t xml:space="preserve"> </w:t>
      </w:r>
      <w:r w:rsidR="004D6B24" w:rsidRPr="004D6B24">
        <w:rPr>
          <w:rFonts w:asciiTheme="minorEastAsia" w:eastAsiaTheme="minorEastAsia" w:hAnsiTheme="minorEastAsia" w:cs="Arial"/>
          <w:b/>
          <w:kern w:val="0"/>
          <w:szCs w:val="20"/>
        </w:rPr>
        <w:t>1559-64</w:t>
      </w:r>
      <w:r w:rsidR="004D6B24" w:rsidRPr="004D6B24">
        <w:rPr>
          <w:rFonts w:asciiTheme="minorEastAsia" w:eastAsiaTheme="minorEastAsia" w:hAnsiTheme="minorEastAsia" w:cs="Arial" w:hint="eastAsia"/>
          <w:b/>
          <w:kern w:val="0"/>
          <w:szCs w:val="20"/>
        </w:rPr>
        <w:t>.</w:t>
      </w:r>
      <w:proofErr w:type="gramEnd"/>
    </w:p>
    <w:p w:rsidR="004D6B24" w:rsidRDefault="005073AA" w:rsidP="004D3452">
      <w:pPr>
        <w:widowControl w:val="0"/>
        <w:autoSpaceDE w:val="0"/>
        <w:autoSpaceDN w:val="0"/>
        <w:adjustRightInd w:val="0"/>
        <w:spacing w:after="100" w:line="480" w:lineRule="auto"/>
        <w:jc w:val="both"/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</w:pPr>
      <w:r>
        <w:rPr>
          <w:rFonts w:asciiTheme="minorEastAsia" w:eastAsiaTheme="minorEastAsia" w:hAnsiTheme="minorEastAsia" w:cs="Arial" w:hint="eastAsia"/>
          <w:b/>
          <w:kern w:val="0"/>
          <w:szCs w:val="20"/>
        </w:rPr>
        <w:t>8</w:t>
      </w:r>
      <w:r w:rsidR="004D6B24" w:rsidRPr="004D3452">
        <w:rPr>
          <w:rFonts w:asciiTheme="minorEastAsia" w:eastAsiaTheme="minorEastAsia" w:hAnsiTheme="minorEastAsia" w:cs="Arial" w:hint="eastAsia"/>
          <w:b/>
          <w:kern w:val="0"/>
          <w:szCs w:val="20"/>
        </w:rPr>
        <w:t xml:space="preserve">. </w:t>
      </w:r>
      <w:r w:rsidR="004D3452" w:rsidRPr="004D6B24">
        <w:rPr>
          <w:rFonts w:asciiTheme="minorEastAsia" w:eastAsiaTheme="minorEastAsia" w:hAnsiTheme="minorEastAsia" w:cs="AdvPTimes"/>
          <w:b/>
          <w:kern w:val="0"/>
          <w:szCs w:val="20"/>
        </w:rPr>
        <w:t xml:space="preserve">American Society of Anesthesiologists </w:t>
      </w:r>
      <w:r w:rsidR="004D3452">
        <w:rPr>
          <w:rFonts w:asciiTheme="minorEastAsia" w:eastAsiaTheme="minorEastAsia" w:hAnsiTheme="minorEastAsia" w:cs="AdvPTimes" w:hint="eastAsia"/>
          <w:b/>
          <w:kern w:val="0"/>
          <w:szCs w:val="20"/>
        </w:rPr>
        <w:t xml:space="preserve">(ASA) </w:t>
      </w:r>
      <w:r w:rsidR="004D3452" w:rsidRPr="004D3452">
        <w:rPr>
          <w:rFonts w:asciiTheme="minorEastAsia" w:eastAsiaTheme="minorEastAsia" w:hAnsiTheme="minorEastAsia"/>
          <w:b/>
          <w:bCs/>
          <w:color w:val="000000"/>
          <w:kern w:val="0"/>
          <w:szCs w:val="20"/>
        </w:rPr>
        <w:t>Committee of Origin: Ambulatory Surgical Care</w:t>
      </w:r>
      <w:r w:rsidR="004D3452">
        <w:rPr>
          <w:rFonts w:asciiTheme="minorEastAsia" w:eastAsiaTheme="minorEastAsia" w:hAnsiTheme="minorEastAsia" w:hint="eastAsia"/>
          <w:b/>
          <w:bCs/>
          <w:color w:val="000000"/>
          <w:kern w:val="0"/>
          <w:szCs w:val="20"/>
        </w:rPr>
        <w:t xml:space="preserve">. </w:t>
      </w:r>
      <w:r w:rsidR="004D3452" w:rsidRPr="004D3452">
        <w:rPr>
          <w:rFonts w:asciiTheme="minorEastAsia" w:eastAsiaTheme="minorEastAsia" w:hAnsiTheme="minorEastAsia"/>
          <w:kern w:val="0"/>
          <w:szCs w:val="20"/>
        </w:rPr>
        <w:t xml:space="preserve"> </w:t>
      </w:r>
      <w:r w:rsidR="004D3452" w:rsidRPr="004D3452">
        <w:rPr>
          <w:rFonts w:asciiTheme="minorEastAsia" w:eastAsiaTheme="minorEastAsia" w:hAnsiTheme="minorEastAsia"/>
          <w:b/>
          <w:bCs/>
          <w:color w:val="000000"/>
          <w:kern w:val="0"/>
          <w:szCs w:val="20"/>
        </w:rPr>
        <w:t>STATEMENT ON SAFE USE OF PROPOFOL</w:t>
      </w:r>
      <w:r w:rsidR="004D3452">
        <w:rPr>
          <w:rFonts w:asciiTheme="minorEastAsia" w:eastAsiaTheme="minorEastAsia" w:hAnsiTheme="minorEastAsia" w:hint="eastAsia"/>
          <w:b/>
          <w:bCs/>
          <w:color w:val="000000"/>
          <w:kern w:val="0"/>
          <w:szCs w:val="20"/>
        </w:rPr>
        <w:t xml:space="preserve"> </w:t>
      </w:r>
      <w:r w:rsidR="004D3452" w:rsidRPr="004D3452">
        <w:rPr>
          <w:rFonts w:asciiTheme="minorEastAsia" w:eastAsiaTheme="minorEastAsia" w:hAnsiTheme="minorEastAsia"/>
          <w:b/>
          <w:bCs/>
          <w:color w:val="000000"/>
          <w:kern w:val="0"/>
          <w:szCs w:val="20"/>
        </w:rPr>
        <w:t>(Approved by the ASA House of Delegates on October 27, 2004, and amended on October 21, 2009)</w:t>
      </w:r>
      <w:r w:rsidR="004D3452">
        <w:rPr>
          <w:rFonts w:asciiTheme="minorEastAsia" w:eastAsiaTheme="minorEastAsia" w:hAnsiTheme="minorEastAsia" w:hint="eastAsia"/>
          <w:b/>
          <w:bCs/>
          <w:color w:val="000000"/>
          <w:kern w:val="0"/>
          <w:szCs w:val="20"/>
        </w:rPr>
        <w:t xml:space="preserve">. Available at </w:t>
      </w:r>
      <w:hyperlink r:id="rId11" w:history="1">
        <w:r w:rsidR="004D3452" w:rsidRPr="00FB6A1B">
          <w:rPr>
            <w:rStyle w:val="a7"/>
            <w:rFonts w:asciiTheme="minorEastAsia" w:eastAsiaTheme="minorEastAsia" w:hAnsiTheme="minorEastAsia" w:cs="AdvTT31ea7dbe"/>
            <w:b/>
            <w:kern w:val="0"/>
            <w:szCs w:val="20"/>
          </w:rPr>
          <w:t>http://www.asahq.org/resources/standards-and-guidelines</w:t>
        </w:r>
      </w:hyperlink>
    </w:p>
    <w:p w:rsidR="00812D6D" w:rsidRDefault="005073AA" w:rsidP="00812D6D">
      <w:pPr>
        <w:widowControl w:val="0"/>
        <w:autoSpaceDE w:val="0"/>
        <w:autoSpaceDN w:val="0"/>
        <w:adjustRightInd w:val="0"/>
        <w:spacing w:after="100" w:line="480" w:lineRule="auto"/>
        <w:jc w:val="both"/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</w:pPr>
      <w:r>
        <w:rPr>
          <w:rFonts w:asciiTheme="minorEastAsia" w:eastAsiaTheme="minorEastAsia" w:hAnsiTheme="minorEastAsia" w:cs="AdvTT31ea7dbe" w:hint="eastAsia"/>
          <w:b/>
          <w:color w:val="231F20"/>
          <w:szCs w:val="20"/>
        </w:rPr>
        <w:t>9</w:t>
      </w:r>
      <w:r w:rsidR="004D3452" w:rsidRPr="004D3452"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  <w:t xml:space="preserve">. </w:t>
      </w:r>
      <w:r w:rsidR="00812D6D" w:rsidRPr="004D6B24">
        <w:rPr>
          <w:rFonts w:asciiTheme="minorEastAsia" w:eastAsiaTheme="minorEastAsia" w:hAnsiTheme="minorEastAsia" w:cs="AdvPTimes"/>
          <w:b/>
          <w:kern w:val="0"/>
          <w:szCs w:val="20"/>
        </w:rPr>
        <w:t xml:space="preserve">American Society of Anesthesiologists </w:t>
      </w:r>
      <w:r w:rsidR="00812D6D">
        <w:rPr>
          <w:rFonts w:asciiTheme="minorEastAsia" w:eastAsiaTheme="minorEastAsia" w:hAnsiTheme="minorEastAsia" w:cs="AdvPTimes" w:hint="eastAsia"/>
          <w:b/>
          <w:kern w:val="0"/>
          <w:szCs w:val="20"/>
        </w:rPr>
        <w:t xml:space="preserve">(ASA) </w:t>
      </w:r>
      <w:r w:rsidR="00812D6D" w:rsidRPr="004D3452">
        <w:rPr>
          <w:rFonts w:asciiTheme="minorEastAsia" w:eastAsiaTheme="minorEastAsia" w:hAnsiTheme="minorEastAsia"/>
          <w:b/>
          <w:bCs/>
          <w:color w:val="000000"/>
          <w:kern w:val="0"/>
          <w:szCs w:val="20"/>
        </w:rPr>
        <w:t>Committee of Origin: Ambulatory Surgical Care</w:t>
      </w:r>
      <w:r w:rsidR="00812D6D">
        <w:rPr>
          <w:rFonts w:asciiTheme="minorEastAsia" w:eastAsiaTheme="minorEastAsia" w:hAnsiTheme="minorEastAsia" w:hint="eastAsia"/>
          <w:b/>
          <w:bCs/>
          <w:color w:val="000000"/>
          <w:kern w:val="0"/>
          <w:szCs w:val="20"/>
        </w:rPr>
        <w:t>.</w:t>
      </w:r>
      <w:r w:rsidR="00812D6D">
        <w:rPr>
          <w:rFonts w:asciiTheme="minorEastAsia" w:eastAsiaTheme="minorEastAsia" w:hAnsiTheme="minorEastAsia" w:hint="eastAsia"/>
          <w:b/>
          <w:bCs/>
          <w:szCs w:val="20"/>
        </w:rPr>
        <w:t xml:space="preserve"> </w:t>
      </w:r>
      <w:r w:rsidR="004D3452" w:rsidRPr="004D3452">
        <w:rPr>
          <w:rFonts w:asciiTheme="minorEastAsia" w:eastAsiaTheme="minorEastAsia" w:hAnsiTheme="minorEastAsia" w:cs="Arial"/>
          <w:b/>
          <w:bCs/>
          <w:color w:val="000000"/>
          <w:kern w:val="0"/>
          <w:szCs w:val="20"/>
        </w:rPr>
        <w:t xml:space="preserve">STATEMENT ON GRANTING PRIVILEGES TO NONANESTHESIOLOGIST PHYSICIANS FOR PERSONALLY ADMINISTERING OR SUPERVISING DEEP SEDATION </w:t>
      </w:r>
      <w:r w:rsidR="004D3452" w:rsidRPr="004D3452">
        <w:rPr>
          <w:rFonts w:asciiTheme="minorEastAsia" w:eastAsiaTheme="minorEastAsia" w:hAnsiTheme="minorEastAsia"/>
          <w:b/>
          <w:bCs/>
          <w:color w:val="000000"/>
          <w:kern w:val="0"/>
          <w:szCs w:val="20"/>
        </w:rPr>
        <w:t>(Approved by the ASA House of Delegates on October 18, 2006, and amended on October 17, 2012)</w:t>
      </w:r>
      <w:r w:rsidR="00812D6D">
        <w:rPr>
          <w:rFonts w:asciiTheme="minorEastAsia" w:eastAsiaTheme="minorEastAsia" w:hAnsiTheme="minorEastAsia" w:hint="eastAsia"/>
          <w:b/>
          <w:bCs/>
          <w:szCs w:val="20"/>
        </w:rPr>
        <w:t xml:space="preserve">. </w:t>
      </w:r>
      <w:r w:rsidR="00812D6D">
        <w:rPr>
          <w:rFonts w:asciiTheme="minorEastAsia" w:eastAsiaTheme="minorEastAsia" w:hAnsiTheme="minorEastAsia" w:hint="eastAsia"/>
          <w:b/>
          <w:bCs/>
          <w:color w:val="000000"/>
          <w:kern w:val="0"/>
          <w:szCs w:val="20"/>
        </w:rPr>
        <w:t xml:space="preserve">Available at </w:t>
      </w:r>
      <w:hyperlink r:id="rId12" w:history="1">
        <w:r w:rsidR="00812D6D" w:rsidRPr="00FB6A1B">
          <w:rPr>
            <w:rStyle w:val="a7"/>
            <w:rFonts w:asciiTheme="minorEastAsia" w:eastAsiaTheme="minorEastAsia" w:hAnsiTheme="minorEastAsia" w:cs="AdvTT31ea7dbe"/>
            <w:b/>
            <w:kern w:val="0"/>
            <w:szCs w:val="20"/>
          </w:rPr>
          <w:t>http://www.asahq.org/re</w:t>
        </w:r>
        <w:bookmarkStart w:id="0" w:name="_GoBack"/>
        <w:bookmarkEnd w:id="0"/>
        <w:r w:rsidR="00812D6D" w:rsidRPr="00FB6A1B">
          <w:rPr>
            <w:rStyle w:val="a7"/>
            <w:rFonts w:asciiTheme="minorEastAsia" w:eastAsiaTheme="minorEastAsia" w:hAnsiTheme="minorEastAsia" w:cs="AdvTT31ea7dbe"/>
            <w:b/>
            <w:kern w:val="0"/>
            <w:szCs w:val="20"/>
          </w:rPr>
          <w:t>sources/standards-and-guidelines</w:t>
        </w:r>
      </w:hyperlink>
    </w:p>
    <w:p w:rsidR="00812D6D" w:rsidRDefault="00812D6D" w:rsidP="00812D6D">
      <w:pPr>
        <w:widowControl w:val="0"/>
        <w:autoSpaceDE w:val="0"/>
        <w:autoSpaceDN w:val="0"/>
        <w:adjustRightInd w:val="0"/>
        <w:spacing w:after="100" w:line="480" w:lineRule="auto"/>
        <w:jc w:val="both"/>
        <w:rPr>
          <w:rFonts w:asciiTheme="minorEastAsia" w:eastAsiaTheme="minorEastAsia" w:hAnsiTheme="minorEastAsia" w:cs="AdvTT31ea7dbe" w:hint="eastAsia"/>
          <w:b/>
          <w:color w:val="231F20"/>
          <w:kern w:val="0"/>
          <w:szCs w:val="20"/>
        </w:rPr>
      </w:pPr>
      <w:r>
        <w:rPr>
          <w:rFonts w:asciiTheme="minorEastAsia" w:eastAsiaTheme="minorEastAsia" w:hAnsiTheme="minorEastAsia" w:hint="eastAsia"/>
          <w:b/>
          <w:bCs/>
          <w:szCs w:val="20"/>
        </w:rPr>
        <w:t xml:space="preserve">10. </w:t>
      </w:r>
      <w:r w:rsidRPr="004D6B24">
        <w:rPr>
          <w:rFonts w:asciiTheme="minorEastAsia" w:eastAsiaTheme="minorEastAsia" w:hAnsiTheme="minorEastAsia" w:cs="AdvPTimes"/>
          <w:b/>
          <w:kern w:val="0"/>
          <w:szCs w:val="20"/>
        </w:rPr>
        <w:t xml:space="preserve">American Society of Anesthesiologists </w:t>
      </w:r>
      <w:r>
        <w:rPr>
          <w:rFonts w:asciiTheme="minorEastAsia" w:eastAsiaTheme="minorEastAsia" w:hAnsiTheme="minorEastAsia" w:cs="AdvPTimes" w:hint="eastAsia"/>
          <w:b/>
          <w:kern w:val="0"/>
          <w:szCs w:val="20"/>
        </w:rPr>
        <w:t xml:space="preserve">(ASA) </w:t>
      </w:r>
      <w:r w:rsidRPr="004D3452">
        <w:rPr>
          <w:rFonts w:asciiTheme="minorEastAsia" w:eastAsiaTheme="minorEastAsia" w:hAnsiTheme="minorEastAsia"/>
          <w:b/>
          <w:bCs/>
          <w:color w:val="000000"/>
          <w:kern w:val="0"/>
          <w:szCs w:val="20"/>
        </w:rPr>
        <w:t>Committee of Origin: Ambulatory Surgical Care</w:t>
      </w:r>
      <w:r>
        <w:rPr>
          <w:rFonts w:asciiTheme="minorEastAsia" w:eastAsiaTheme="minorEastAsia" w:hAnsiTheme="minorEastAsia" w:hint="eastAsia"/>
          <w:b/>
          <w:bCs/>
          <w:color w:val="000000"/>
          <w:kern w:val="0"/>
          <w:szCs w:val="20"/>
        </w:rPr>
        <w:t xml:space="preserve">. </w:t>
      </w:r>
      <w:r w:rsidR="004D3452" w:rsidRPr="004D3452">
        <w:rPr>
          <w:rFonts w:asciiTheme="minorEastAsia" w:eastAsiaTheme="minorEastAsia" w:hAnsiTheme="minorEastAsia" w:cs="Franklin Gothic Demi"/>
          <w:b/>
          <w:szCs w:val="20"/>
        </w:rPr>
        <w:t>STATEMENT ON GRANTING PRIVILEGES FOR ADMINISTRATION OF MODERATE SEDATION TO PRACTITIONERS WHO ARE NOT ANESTHESIA PROFESSIONALS</w:t>
      </w:r>
      <w:r>
        <w:rPr>
          <w:rFonts w:asciiTheme="minorEastAsia" w:eastAsiaTheme="minorEastAsia" w:hAnsiTheme="minorEastAsia" w:cs="Franklin Gothic Demi" w:hint="eastAsia"/>
          <w:b/>
          <w:szCs w:val="20"/>
        </w:rPr>
        <w:t xml:space="preserve"> (</w:t>
      </w:r>
      <w:r w:rsidR="004D3452" w:rsidRPr="004D3452">
        <w:rPr>
          <w:rFonts w:asciiTheme="minorEastAsia" w:eastAsiaTheme="minorEastAsia" w:hAnsiTheme="minorEastAsia"/>
          <w:b/>
          <w:bCs/>
          <w:color w:val="000000"/>
          <w:kern w:val="0"/>
          <w:szCs w:val="20"/>
        </w:rPr>
        <w:t>Approved by the ASA House of Delegates on October 25, 2005, and last amended</w:t>
      </w:r>
      <w:r>
        <w:rPr>
          <w:rFonts w:asciiTheme="minorEastAsia" w:eastAsiaTheme="minorEastAsia" w:hAnsiTheme="minorEastAsia" w:hint="eastAsia"/>
          <w:b/>
          <w:bCs/>
          <w:szCs w:val="20"/>
        </w:rPr>
        <w:t xml:space="preserve"> </w:t>
      </w:r>
      <w:r w:rsidR="004D3452" w:rsidRPr="004D3452">
        <w:rPr>
          <w:rFonts w:asciiTheme="minorEastAsia" w:eastAsiaTheme="minorEastAsia" w:hAnsiTheme="minorEastAsia"/>
          <w:b/>
          <w:bCs/>
          <w:color w:val="000000"/>
          <w:kern w:val="0"/>
          <w:szCs w:val="20"/>
        </w:rPr>
        <w:t>on October 19, 2011)</w:t>
      </w:r>
      <w:r>
        <w:rPr>
          <w:rFonts w:asciiTheme="minorEastAsia" w:eastAsiaTheme="minorEastAsia" w:hAnsiTheme="minorEastAsia" w:hint="eastAsia"/>
          <w:b/>
          <w:bCs/>
          <w:szCs w:val="20"/>
        </w:rPr>
        <w:t xml:space="preserve">. </w:t>
      </w:r>
      <w:r>
        <w:rPr>
          <w:rFonts w:asciiTheme="minorEastAsia" w:eastAsiaTheme="minorEastAsia" w:hAnsiTheme="minorEastAsia" w:hint="eastAsia"/>
          <w:b/>
          <w:bCs/>
          <w:color w:val="000000"/>
          <w:kern w:val="0"/>
          <w:szCs w:val="20"/>
        </w:rPr>
        <w:t xml:space="preserve">Available at </w:t>
      </w:r>
      <w:hyperlink r:id="rId13" w:history="1">
        <w:r w:rsidRPr="00FB6A1B">
          <w:rPr>
            <w:rStyle w:val="a7"/>
            <w:rFonts w:asciiTheme="minorEastAsia" w:eastAsiaTheme="minorEastAsia" w:hAnsiTheme="minorEastAsia" w:cs="AdvTT31ea7dbe"/>
            <w:b/>
            <w:kern w:val="0"/>
            <w:szCs w:val="20"/>
          </w:rPr>
          <w:t>http://www.asahq.org/resources/standards-and-guidelines</w:t>
        </w:r>
      </w:hyperlink>
    </w:p>
    <w:p w:rsidR="004D3452" w:rsidRPr="00812D6D" w:rsidRDefault="00812D6D" w:rsidP="00812D6D">
      <w:pPr>
        <w:widowControl w:val="0"/>
        <w:autoSpaceDE w:val="0"/>
        <w:autoSpaceDN w:val="0"/>
        <w:adjustRightInd w:val="0"/>
        <w:spacing w:after="100" w:line="480" w:lineRule="auto"/>
        <w:jc w:val="both"/>
        <w:rPr>
          <w:rFonts w:asciiTheme="minorEastAsia" w:eastAsiaTheme="minorEastAsia" w:hAnsiTheme="minorEastAsia" w:cs="AdvOTdcc99f76.B"/>
          <w:b/>
          <w:kern w:val="0"/>
          <w:szCs w:val="20"/>
        </w:rPr>
      </w:pPr>
      <w:r>
        <w:rPr>
          <w:rFonts w:asciiTheme="minorEastAsia" w:eastAsiaTheme="minorEastAsia" w:hAnsiTheme="minorEastAsia" w:hint="eastAsia"/>
          <w:b/>
          <w:bCs/>
          <w:szCs w:val="20"/>
        </w:rPr>
        <w:t xml:space="preserve">11. </w:t>
      </w:r>
      <w:proofErr w:type="spellStart"/>
      <w:r w:rsidRPr="00812D6D">
        <w:rPr>
          <w:rFonts w:asciiTheme="minorEastAsia" w:eastAsiaTheme="minorEastAsia" w:hAnsiTheme="minorEastAsia" w:cs="AdvOTbfec020b"/>
          <w:b/>
          <w:kern w:val="0"/>
          <w:szCs w:val="20"/>
        </w:rPr>
        <w:t>Sheahan</w:t>
      </w:r>
      <w:proofErr w:type="spellEnd"/>
      <w:r>
        <w:rPr>
          <w:rFonts w:asciiTheme="minorEastAsia" w:eastAsiaTheme="minorEastAsia" w:hAnsiTheme="minorEastAsia" w:cs="AdvOTbfec020b" w:hint="eastAsia"/>
          <w:b/>
          <w:kern w:val="0"/>
          <w:szCs w:val="20"/>
        </w:rPr>
        <w:t xml:space="preserve"> CG, </w:t>
      </w:r>
      <w:r w:rsidRPr="00812D6D">
        <w:rPr>
          <w:rFonts w:asciiTheme="minorEastAsia" w:eastAsiaTheme="minorEastAsia" w:hAnsiTheme="minorEastAsia" w:cs="AdvOTbfec020b"/>
          <w:b/>
          <w:kern w:val="0"/>
          <w:szCs w:val="20"/>
        </w:rPr>
        <w:t>Mathews</w:t>
      </w:r>
      <w:r>
        <w:rPr>
          <w:rFonts w:asciiTheme="minorEastAsia" w:eastAsiaTheme="minorEastAsia" w:hAnsiTheme="minorEastAsia" w:cs="AdvOTbfec020b" w:hint="eastAsia"/>
          <w:b/>
          <w:kern w:val="0"/>
          <w:szCs w:val="20"/>
        </w:rPr>
        <w:t xml:space="preserve"> DM. </w:t>
      </w:r>
      <w:r w:rsidRPr="00812D6D">
        <w:rPr>
          <w:rFonts w:asciiTheme="minorEastAsia" w:eastAsiaTheme="minorEastAsia" w:hAnsiTheme="minorEastAsia" w:cs="AdvOTdcc99f76.B"/>
          <w:b/>
          <w:kern w:val="0"/>
          <w:szCs w:val="20"/>
        </w:rPr>
        <w:t>Monitoring and delivery of sedation</w:t>
      </w:r>
      <w:r>
        <w:rPr>
          <w:rFonts w:asciiTheme="minorEastAsia" w:eastAsiaTheme="minorEastAsia" w:hAnsiTheme="minorEastAsia" w:cs="AdvOTdcc99f76.B" w:hint="eastAsia"/>
          <w:b/>
          <w:kern w:val="0"/>
          <w:szCs w:val="20"/>
        </w:rPr>
        <w:t xml:space="preserve">. Br J </w:t>
      </w:r>
      <w:r w:rsidR="004D3452" w:rsidRPr="00812D6D">
        <w:rPr>
          <w:rFonts w:asciiTheme="minorEastAsia" w:eastAsiaTheme="minorEastAsia" w:hAnsiTheme="minorEastAsia" w:cs="AdvOT61c24f70.I"/>
          <w:b/>
          <w:kern w:val="0"/>
          <w:szCs w:val="20"/>
        </w:rPr>
        <w:t>Anaesth</w:t>
      </w:r>
      <w:r>
        <w:rPr>
          <w:rFonts w:asciiTheme="minorEastAsia" w:eastAsiaTheme="minorEastAsia" w:hAnsiTheme="minorEastAsia" w:cs="AdvOT61c24f70.I" w:hint="eastAsia"/>
          <w:b/>
          <w:kern w:val="0"/>
          <w:szCs w:val="20"/>
        </w:rPr>
        <w:t xml:space="preserve"> 2014;</w:t>
      </w:r>
      <w:r w:rsidR="004D3452" w:rsidRPr="00812D6D">
        <w:rPr>
          <w:rFonts w:asciiTheme="minorEastAsia" w:eastAsiaTheme="minorEastAsia" w:hAnsiTheme="minorEastAsia" w:cs="AdvOT61c24f70.I"/>
          <w:b/>
          <w:kern w:val="0"/>
          <w:szCs w:val="20"/>
        </w:rPr>
        <w:t xml:space="preserve"> </w:t>
      </w:r>
      <w:r w:rsidR="004D3452" w:rsidRPr="00812D6D">
        <w:rPr>
          <w:rFonts w:asciiTheme="minorEastAsia" w:eastAsiaTheme="minorEastAsia" w:hAnsiTheme="minorEastAsia" w:cs="AdvOTdcc99f76.B"/>
          <w:b/>
          <w:kern w:val="0"/>
          <w:szCs w:val="20"/>
        </w:rPr>
        <w:t>113</w:t>
      </w:r>
      <w:r w:rsidR="004D3452" w:rsidRPr="00812D6D">
        <w:rPr>
          <w:rFonts w:asciiTheme="minorEastAsia" w:eastAsiaTheme="minorEastAsia" w:hAnsiTheme="minorEastAsia" w:cs="AdvOTbfec020b"/>
          <w:b/>
          <w:kern w:val="0"/>
          <w:szCs w:val="20"/>
        </w:rPr>
        <w:t>:</w:t>
      </w:r>
      <w:r>
        <w:rPr>
          <w:rFonts w:asciiTheme="minorEastAsia" w:eastAsiaTheme="minorEastAsia" w:hAnsiTheme="minorEastAsia" w:cs="AdvOTbfec020b" w:hint="eastAsia"/>
          <w:b/>
          <w:kern w:val="0"/>
          <w:szCs w:val="20"/>
        </w:rPr>
        <w:t xml:space="preserve"> </w:t>
      </w:r>
      <w:r w:rsidR="004D3452" w:rsidRPr="00812D6D">
        <w:rPr>
          <w:rFonts w:asciiTheme="minorEastAsia" w:eastAsiaTheme="minorEastAsia" w:hAnsiTheme="minorEastAsia" w:cs="AdvOTbfec020b"/>
          <w:b/>
          <w:kern w:val="0"/>
          <w:szCs w:val="20"/>
        </w:rPr>
        <w:t>ii37–47</w:t>
      </w:r>
      <w:r>
        <w:rPr>
          <w:rFonts w:asciiTheme="minorEastAsia" w:eastAsiaTheme="minorEastAsia" w:hAnsiTheme="minorEastAsia" w:cs="AdvOTbfec020b" w:hint="eastAsia"/>
          <w:b/>
          <w:kern w:val="0"/>
          <w:szCs w:val="20"/>
        </w:rPr>
        <w:t>.</w:t>
      </w:r>
    </w:p>
    <w:sectPr w:rsidR="004D3452" w:rsidRPr="00812D6D" w:rsidSect="00C1180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4A4" w:rsidRDefault="00EA74A4" w:rsidP="001D22FD">
      <w:r>
        <w:separator/>
      </w:r>
    </w:p>
  </w:endnote>
  <w:endnote w:type="continuationSeparator" w:id="0">
    <w:p w:rsidR="00EA74A4" w:rsidRDefault="00EA74A4" w:rsidP="001D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dvTT31ea7db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Tac59b273.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P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dvOTdcc99f76.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OTbfec020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OT61c24f70.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4A4" w:rsidRDefault="00EA74A4" w:rsidP="001D22FD">
      <w:r>
        <w:separator/>
      </w:r>
    </w:p>
  </w:footnote>
  <w:footnote w:type="continuationSeparator" w:id="0">
    <w:p w:rsidR="00EA74A4" w:rsidRDefault="00EA74A4" w:rsidP="001D2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087E"/>
    <w:multiLevelType w:val="hybridMultilevel"/>
    <w:tmpl w:val="928A5E14"/>
    <w:lvl w:ilvl="0" w:tplc="16CE53D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30E16D07"/>
    <w:multiLevelType w:val="hybridMultilevel"/>
    <w:tmpl w:val="22FED3AC"/>
    <w:lvl w:ilvl="0" w:tplc="9E0225D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53325AA6"/>
    <w:multiLevelType w:val="hybridMultilevel"/>
    <w:tmpl w:val="0CC2BF3A"/>
    <w:lvl w:ilvl="0" w:tplc="D71013F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53B74821"/>
    <w:multiLevelType w:val="hybridMultilevel"/>
    <w:tmpl w:val="4CA4A80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A48C0D2E">
      <w:numFmt w:val="bullet"/>
      <w:lvlText w:val="•"/>
      <w:lvlJc w:val="left"/>
      <w:pPr>
        <w:ind w:left="1160" w:hanging="360"/>
      </w:pPr>
      <w:rPr>
        <w:rFonts w:ascii="맑은 고딕" w:eastAsia="맑은 고딕" w:hAnsi="맑은 고딕" w:cs="바탕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75830662"/>
    <w:multiLevelType w:val="hybridMultilevel"/>
    <w:tmpl w:val="5E86A434"/>
    <w:lvl w:ilvl="0" w:tplc="573C215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79493B4B"/>
    <w:multiLevelType w:val="hybridMultilevel"/>
    <w:tmpl w:val="18AAA7BA"/>
    <w:lvl w:ilvl="0" w:tplc="5D4811C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95"/>
    <w:rsid w:val="00083539"/>
    <w:rsid w:val="00112932"/>
    <w:rsid w:val="0011757F"/>
    <w:rsid w:val="00131F93"/>
    <w:rsid w:val="00163A42"/>
    <w:rsid w:val="001B79F9"/>
    <w:rsid w:val="001D22FD"/>
    <w:rsid w:val="002270DF"/>
    <w:rsid w:val="0024385E"/>
    <w:rsid w:val="00247BBB"/>
    <w:rsid w:val="00327879"/>
    <w:rsid w:val="003B4F3A"/>
    <w:rsid w:val="003E35FE"/>
    <w:rsid w:val="00453E80"/>
    <w:rsid w:val="004C13D7"/>
    <w:rsid w:val="004D3452"/>
    <w:rsid w:val="004D6B24"/>
    <w:rsid w:val="004F68F6"/>
    <w:rsid w:val="00500062"/>
    <w:rsid w:val="005073AA"/>
    <w:rsid w:val="0052314D"/>
    <w:rsid w:val="005E27E2"/>
    <w:rsid w:val="006B41A6"/>
    <w:rsid w:val="007053B1"/>
    <w:rsid w:val="00710A01"/>
    <w:rsid w:val="00743916"/>
    <w:rsid w:val="0076173C"/>
    <w:rsid w:val="00812D6D"/>
    <w:rsid w:val="0089660D"/>
    <w:rsid w:val="008A7D74"/>
    <w:rsid w:val="009169B7"/>
    <w:rsid w:val="00947729"/>
    <w:rsid w:val="0095232C"/>
    <w:rsid w:val="00952949"/>
    <w:rsid w:val="009744A1"/>
    <w:rsid w:val="0097610B"/>
    <w:rsid w:val="00980F18"/>
    <w:rsid w:val="00982A19"/>
    <w:rsid w:val="009D4814"/>
    <w:rsid w:val="009F7770"/>
    <w:rsid w:val="00A87F95"/>
    <w:rsid w:val="00AC10CA"/>
    <w:rsid w:val="00B002C7"/>
    <w:rsid w:val="00B11F52"/>
    <w:rsid w:val="00B268FC"/>
    <w:rsid w:val="00B26AFE"/>
    <w:rsid w:val="00B3276C"/>
    <w:rsid w:val="00B4053B"/>
    <w:rsid w:val="00B76727"/>
    <w:rsid w:val="00BD3EA1"/>
    <w:rsid w:val="00BD5D5C"/>
    <w:rsid w:val="00C11809"/>
    <w:rsid w:val="00CC4A9C"/>
    <w:rsid w:val="00CD78F8"/>
    <w:rsid w:val="00D65F07"/>
    <w:rsid w:val="00D86271"/>
    <w:rsid w:val="00D93088"/>
    <w:rsid w:val="00D971D2"/>
    <w:rsid w:val="00DF60EF"/>
    <w:rsid w:val="00E042CF"/>
    <w:rsid w:val="00E701E6"/>
    <w:rsid w:val="00E72240"/>
    <w:rsid w:val="00E74222"/>
    <w:rsid w:val="00EA74A4"/>
    <w:rsid w:val="00EB08DD"/>
    <w:rsid w:val="00EC414B"/>
    <w:rsid w:val="00F653DA"/>
    <w:rsid w:val="00F75567"/>
    <w:rsid w:val="00F85C07"/>
    <w:rsid w:val="00FE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E2"/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ferences">
    <w:name w:val="References"/>
    <w:basedOn w:val="a"/>
    <w:qFormat/>
    <w:rsid w:val="005E27E2"/>
    <w:pPr>
      <w:spacing w:line="480" w:lineRule="auto"/>
      <w:ind w:left="357" w:hanging="357"/>
    </w:pPr>
    <w:rPr>
      <w:rFonts w:ascii="Times New Roman" w:eastAsia="MS Mincho" w:hAnsi="Times New Roman"/>
      <w:sz w:val="24"/>
      <w:szCs w:val="20"/>
      <w:lang w:eastAsia="ja-JP"/>
    </w:rPr>
  </w:style>
  <w:style w:type="paragraph" w:styleId="a3">
    <w:name w:val="List Paragraph"/>
    <w:basedOn w:val="a"/>
    <w:uiPriority w:val="34"/>
    <w:qFormat/>
    <w:rsid w:val="00F85C07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1D22F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D22FD"/>
    <w:rPr>
      <w:kern w:val="2"/>
      <w:szCs w:val="22"/>
    </w:rPr>
  </w:style>
  <w:style w:type="paragraph" w:styleId="a5">
    <w:name w:val="footer"/>
    <w:basedOn w:val="a"/>
    <w:link w:val="Char0"/>
    <w:uiPriority w:val="99"/>
    <w:unhideWhenUsed/>
    <w:rsid w:val="001D22F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D22FD"/>
    <w:rPr>
      <w:kern w:val="2"/>
      <w:szCs w:val="22"/>
    </w:rPr>
  </w:style>
  <w:style w:type="table" w:styleId="a6">
    <w:name w:val="Table Grid"/>
    <w:basedOn w:val="a1"/>
    <w:uiPriority w:val="59"/>
    <w:rsid w:val="00743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3452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4D3452"/>
    <w:rPr>
      <w:color w:val="0000FF" w:themeColor="hyperlink"/>
      <w:u w:val="single"/>
    </w:rPr>
  </w:style>
  <w:style w:type="paragraph" w:customStyle="1" w:styleId="title1">
    <w:name w:val="title1"/>
    <w:basedOn w:val="a"/>
    <w:rsid w:val="005073AA"/>
    <w:rPr>
      <w:rFonts w:ascii="굴림" w:eastAsia="굴림" w:hAnsi="굴림" w:cs="굴림"/>
      <w:kern w:val="0"/>
      <w:sz w:val="27"/>
      <w:szCs w:val="27"/>
    </w:rPr>
  </w:style>
  <w:style w:type="paragraph" w:customStyle="1" w:styleId="desc2">
    <w:name w:val="desc2"/>
    <w:basedOn w:val="a"/>
    <w:rsid w:val="005073AA"/>
    <w:rPr>
      <w:rFonts w:ascii="굴림" w:eastAsia="굴림" w:hAnsi="굴림" w:cs="굴림"/>
      <w:kern w:val="0"/>
      <w:sz w:val="26"/>
      <w:szCs w:val="26"/>
    </w:rPr>
  </w:style>
  <w:style w:type="paragraph" w:customStyle="1" w:styleId="details1">
    <w:name w:val="details1"/>
    <w:basedOn w:val="a"/>
    <w:rsid w:val="005073AA"/>
    <w:rPr>
      <w:rFonts w:ascii="굴림" w:eastAsia="굴림" w:hAnsi="굴림" w:cs="굴림"/>
      <w:kern w:val="0"/>
      <w:sz w:val="22"/>
    </w:rPr>
  </w:style>
  <w:style w:type="character" w:customStyle="1" w:styleId="jrnl">
    <w:name w:val="jrnl"/>
    <w:basedOn w:val="a0"/>
    <w:rsid w:val="005073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E2"/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ferences">
    <w:name w:val="References"/>
    <w:basedOn w:val="a"/>
    <w:qFormat/>
    <w:rsid w:val="005E27E2"/>
    <w:pPr>
      <w:spacing w:line="480" w:lineRule="auto"/>
      <w:ind w:left="357" w:hanging="357"/>
    </w:pPr>
    <w:rPr>
      <w:rFonts w:ascii="Times New Roman" w:eastAsia="MS Mincho" w:hAnsi="Times New Roman"/>
      <w:sz w:val="24"/>
      <w:szCs w:val="20"/>
      <w:lang w:eastAsia="ja-JP"/>
    </w:rPr>
  </w:style>
  <w:style w:type="paragraph" w:styleId="a3">
    <w:name w:val="List Paragraph"/>
    <w:basedOn w:val="a"/>
    <w:uiPriority w:val="34"/>
    <w:qFormat/>
    <w:rsid w:val="00F85C07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1D22F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D22FD"/>
    <w:rPr>
      <w:kern w:val="2"/>
      <w:szCs w:val="22"/>
    </w:rPr>
  </w:style>
  <w:style w:type="paragraph" w:styleId="a5">
    <w:name w:val="footer"/>
    <w:basedOn w:val="a"/>
    <w:link w:val="Char0"/>
    <w:uiPriority w:val="99"/>
    <w:unhideWhenUsed/>
    <w:rsid w:val="001D22F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D22FD"/>
    <w:rPr>
      <w:kern w:val="2"/>
      <w:szCs w:val="22"/>
    </w:rPr>
  </w:style>
  <w:style w:type="table" w:styleId="a6">
    <w:name w:val="Table Grid"/>
    <w:basedOn w:val="a1"/>
    <w:uiPriority w:val="59"/>
    <w:rsid w:val="00743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3452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4D3452"/>
    <w:rPr>
      <w:color w:val="0000FF" w:themeColor="hyperlink"/>
      <w:u w:val="single"/>
    </w:rPr>
  </w:style>
  <w:style w:type="paragraph" w:customStyle="1" w:styleId="title1">
    <w:name w:val="title1"/>
    <w:basedOn w:val="a"/>
    <w:rsid w:val="005073AA"/>
    <w:rPr>
      <w:rFonts w:ascii="굴림" w:eastAsia="굴림" w:hAnsi="굴림" w:cs="굴림"/>
      <w:kern w:val="0"/>
      <w:sz w:val="27"/>
      <w:szCs w:val="27"/>
    </w:rPr>
  </w:style>
  <w:style w:type="paragraph" w:customStyle="1" w:styleId="desc2">
    <w:name w:val="desc2"/>
    <w:basedOn w:val="a"/>
    <w:rsid w:val="005073AA"/>
    <w:rPr>
      <w:rFonts w:ascii="굴림" w:eastAsia="굴림" w:hAnsi="굴림" w:cs="굴림"/>
      <w:kern w:val="0"/>
      <w:sz w:val="26"/>
      <w:szCs w:val="26"/>
    </w:rPr>
  </w:style>
  <w:style w:type="paragraph" w:customStyle="1" w:styleId="details1">
    <w:name w:val="details1"/>
    <w:basedOn w:val="a"/>
    <w:rsid w:val="005073AA"/>
    <w:rPr>
      <w:rFonts w:ascii="굴림" w:eastAsia="굴림" w:hAnsi="굴림" w:cs="굴림"/>
      <w:kern w:val="0"/>
      <w:sz w:val="22"/>
    </w:rPr>
  </w:style>
  <w:style w:type="character" w:customStyle="1" w:styleId="jrnl">
    <w:name w:val="jrnl"/>
    <w:basedOn w:val="a0"/>
    <w:rsid w:val="00507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635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0905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9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381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64101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1224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8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2802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6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569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2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83280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78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46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2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633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6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508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45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33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07471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1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44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4068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59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6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320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7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90648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636306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5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094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88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9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42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85002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79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66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?term=Wientjes%20C%5BAuthor%5D&amp;cauthor=true&amp;cauthor_uid=21072716" TargetMode="External"/><Relationship Id="rId13" Type="http://schemas.openxmlformats.org/officeDocument/2006/relationships/hyperlink" Target="http://www.asahq.org/resources/standards-and-guidelin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sahq.org/resources/standards-and-guidelin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sahq.org/resources/standards-and-guidelin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cbi.nlm.nih.gov/pubmed/1051394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/1527803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Authors</dc:creator>
  <cp:lastModifiedBy>Authors</cp:lastModifiedBy>
  <cp:revision>2</cp:revision>
  <dcterms:created xsi:type="dcterms:W3CDTF">2015-03-30T05:22:00Z</dcterms:created>
  <dcterms:modified xsi:type="dcterms:W3CDTF">2015-03-30T05:22:00Z</dcterms:modified>
</cp:coreProperties>
</file>