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39" w:rsidRPr="00AA7E39" w:rsidRDefault="00AA7E39" w:rsidP="00AA7E39">
      <w:pPr>
        <w:rPr>
          <w:sz w:val="24"/>
          <w:szCs w:val="24"/>
        </w:rPr>
      </w:pPr>
      <w:proofErr w:type="gramStart"/>
      <w:r w:rsidRPr="00AA7E39">
        <w:rPr>
          <w:rFonts w:hint="eastAsia"/>
          <w:sz w:val="24"/>
          <w:szCs w:val="24"/>
        </w:rPr>
        <w:t>Ladies and gentlemen.</w:t>
      </w:r>
      <w:proofErr w:type="gramEnd"/>
      <w:r w:rsidRPr="00AA7E39">
        <w:rPr>
          <w:rFonts w:hint="eastAsia"/>
          <w:sz w:val="24"/>
          <w:szCs w:val="24"/>
        </w:rPr>
        <w:t xml:space="preserve"> It’s a great honor for me to talk here about the concept and the treatment strategies of gastric adenomas. </w:t>
      </w:r>
    </w:p>
    <w:p w:rsidR="00A66712" w:rsidRPr="00AA7E39" w:rsidRDefault="00A66712">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Most cases of endoscopic treatment of early gastric cancer have been performed in Korea and Japan. ESD in Korea and ESD in Japan </w:t>
      </w:r>
      <w:proofErr w:type="gramStart"/>
      <w:r w:rsidRPr="00AA7E39">
        <w:rPr>
          <w:rFonts w:hint="eastAsia"/>
          <w:sz w:val="24"/>
          <w:szCs w:val="24"/>
        </w:rPr>
        <w:t>is</w:t>
      </w:r>
      <w:proofErr w:type="gramEnd"/>
      <w:r w:rsidRPr="00AA7E39">
        <w:rPr>
          <w:rFonts w:hint="eastAsia"/>
          <w:sz w:val="24"/>
          <w:szCs w:val="24"/>
        </w:rPr>
        <w:t xml:space="preserve"> similar in some aspects, but there are also significant differences in some areas. What is the greatest difference in the landscape of ESD between Korea and Japan?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I think this is the Japanese situation. Everything is the same. Before ESD, it is a cancer, After ESD, it is also a cancer. The difference between pre-ESD diagnosis and post-ESD diagnosis in Japanese ESD landscape is very small.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This is the Korean situation. It looks like the same. However, there is something different among them. Did you find the differences?  In the Korean landscape of ESD, adenoma and cancer are mixed. The difference between pre-ESD diagnosis and post-ESD diagnosis in Korea is not small.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Today, I’d like to start with a representative case of early gastric cancer and then I would review the concept of dysplasia and adenoma. And finally, I hope to discuss the treatment strategies with you.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40 years old woman visited my clinic with a depressed lesion in the </w:t>
      </w:r>
      <w:proofErr w:type="spellStart"/>
      <w:r w:rsidRPr="00AA7E39">
        <w:rPr>
          <w:rFonts w:hint="eastAsia"/>
          <w:sz w:val="24"/>
          <w:szCs w:val="24"/>
        </w:rPr>
        <w:t>antrum</w:t>
      </w:r>
      <w:proofErr w:type="spellEnd"/>
      <w:r w:rsidRPr="00AA7E39">
        <w:rPr>
          <w:rFonts w:hint="eastAsia"/>
          <w:sz w:val="24"/>
          <w:szCs w:val="24"/>
        </w:rPr>
        <w:t xml:space="preserve">. The pathology was high grade dysplasia, but I thought chance of cancer is very high. I usually do not repeat endoscopy before ESD, but I ordered repeat endoscopy for this case.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The reason for repeat endoscopy is this. If the biopsy at the second endoscopy is cancer, I would recommend surgery instead of ESD. Actually, I thought the biopsy will be a cancer.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However, it was high grade dysplasia again.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lastRenderedPageBreak/>
        <w:t xml:space="preserve">So, I did an ESD like this. No other option.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The final pathology was a cancer like this. 26 millimeter well differentiated </w:t>
      </w:r>
      <w:proofErr w:type="spellStart"/>
      <w:r w:rsidRPr="00AA7E39">
        <w:rPr>
          <w:rFonts w:hint="eastAsia"/>
          <w:sz w:val="24"/>
          <w:szCs w:val="24"/>
        </w:rPr>
        <w:t>adenocarcinoma</w:t>
      </w:r>
      <w:proofErr w:type="spellEnd"/>
      <w:r w:rsidRPr="00AA7E39">
        <w:rPr>
          <w:rFonts w:hint="eastAsia"/>
          <w:sz w:val="24"/>
          <w:szCs w:val="24"/>
        </w:rPr>
        <w:t xml:space="preserve"> in the lamina </w:t>
      </w:r>
      <w:proofErr w:type="spellStart"/>
      <w:r w:rsidRPr="00AA7E39">
        <w:rPr>
          <w:rFonts w:hint="eastAsia"/>
          <w:sz w:val="24"/>
          <w:szCs w:val="24"/>
        </w:rPr>
        <w:t>propria</w:t>
      </w:r>
      <w:proofErr w:type="spellEnd"/>
      <w:r w:rsidRPr="00AA7E39">
        <w:rPr>
          <w:rFonts w:hint="eastAsia"/>
          <w:sz w:val="24"/>
          <w:szCs w:val="24"/>
        </w:rPr>
        <w:t xml:space="preserve">. Enough safety </w:t>
      </w:r>
      <w:proofErr w:type="gramStart"/>
      <w:r w:rsidRPr="00AA7E39">
        <w:rPr>
          <w:rFonts w:hint="eastAsia"/>
          <w:sz w:val="24"/>
          <w:szCs w:val="24"/>
        </w:rPr>
        <w:t>margin</w:t>
      </w:r>
      <w:proofErr w:type="gramEnd"/>
      <w:r w:rsidRPr="00AA7E39">
        <w:rPr>
          <w:rFonts w:hint="eastAsia"/>
          <w:sz w:val="24"/>
          <w:szCs w:val="24"/>
        </w:rPr>
        <w:t xml:space="preserve">. I can say that choice of initial treatment is sometimes tricky like in this case.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Let’s think about the concept of dysplasia and adenoma of the stomach.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We need to start from the definition of dysplasia. What is dysplasia? Most simply, it is an unequivocal </w:t>
      </w:r>
      <w:proofErr w:type="spellStart"/>
      <w:r w:rsidRPr="00AA7E39">
        <w:rPr>
          <w:rFonts w:hint="eastAsia"/>
          <w:sz w:val="24"/>
          <w:szCs w:val="24"/>
        </w:rPr>
        <w:t>neoplastic</w:t>
      </w:r>
      <w:proofErr w:type="spellEnd"/>
      <w:r w:rsidRPr="00AA7E39">
        <w:rPr>
          <w:rFonts w:hint="eastAsia"/>
          <w:sz w:val="24"/>
          <w:szCs w:val="24"/>
        </w:rPr>
        <w:t xml:space="preserve"> transformation.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There are three important histological characteristics for gastric dysplasia. They are disorganized mucosal architecture, abnormal differentiation, and cellular </w:t>
      </w:r>
      <w:proofErr w:type="spellStart"/>
      <w:r w:rsidRPr="00AA7E39">
        <w:rPr>
          <w:rFonts w:hint="eastAsia"/>
          <w:sz w:val="24"/>
          <w:szCs w:val="24"/>
        </w:rPr>
        <w:t>atypia</w:t>
      </w:r>
      <w:proofErr w:type="spellEnd"/>
      <w:r w:rsidRPr="00AA7E39">
        <w:rPr>
          <w:rFonts w:hint="eastAsia"/>
          <w:sz w:val="24"/>
          <w:szCs w:val="24"/>
        </w:rPr>
        <w:t xml:space="preserve">.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Based on those three characteristics, a lot of grading schemes have been proposed. </w:t>
      </w:r>
      <w:proofErr w:type="spellStart"/>
      <w:r w:rsidRPr="00AA7E39">
        <w:rPr>
          <w:rFonts w:hint="eastAsia"/>
          <w:sz w:val="24"/>
          <w:szCs w:val="24"/>
        </w:rPr>
        <w:t>Isn</w:t>
      </w:r>
      <w:proofErr w:type="spellEnd"/>
      <w:r w:rsidRPr="00AA7E39">
        <w:rPr>
          <w:rFonts w:hint="eastAsia"/>
          <w:sz w:val="24"/>
          <w:szCs w:val="24"/>
        </w:rPr>
        <w:t xml:space="preserve">’t it confusing?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Recently, </w:t>
      </w:r>
      <w:proofErr w:type="spellStart"/>
      <w:r w:rsidRPr="00AA7E39">
        <w:rPr>
          <w:rFonts w:hint="eastAsia"/>
          <w:sz w:val="24"/>
          <w:szCs w:val="24"/>
        </w:rPr>
        <w:t>dysplasias</w:t>
      </w:r>
      <w:proofErr w:type="spellEnd"/>
      <w:r w:rsidRPr="00AA7E39">
        <w:rPr>
          <w:rFonts w:hint="eastAsia"/>
          <w:sz w:val="24"/>
          <w:szCs w:val="24"/>
        </w:rPr>
        <w:t xml:space="preserve"> are </w:t>
      </w:r>
      <w:proofErr w:type="spellStart"/>
      <w:r w:rsidRPr="00AA7E39">
        <w:rPr>
          <w:rFonts w:hint="eastAsia"/>
          <w:sz w:val="24"/>
          <w:szCs w:val="24"/>
        </w:rPr>
        <w:t>histologically</w:t>
      </w:r>
      <w:proofErr w:type="spellEnd"/>
      <w:r w:rsidRPr="00AA7E39">
        <w:rPr>
          <w:rFonts w:hint="eastAsia"/>
          <w:sz w:val="24"/>
          <w:szCs w:val="24"/>
        </w:rPr>
        <w:t xml:space="preserve"> divided into two groups, low grade dysplasia and high grade dysplasia. </w:t>
      </w:r>
    </w:p>
    <w:p w:rsidR="00AA7E39" w:rsidRPr="00AA7E39" w:rsidRDefault="00AA7E39">
      <w:pPr>
        <w:rPr>
          <w:rFonts w:hint="eastAsia"/>
          <w:sz w:val="24"/>
          <w:szCs w:val="24"/>
        </w:rPr>
      </w:pPr>
    </w:p>
    <w:p w:rsidR="00AA7E39" w:rsidRPr="00AA7E39" w:rsidRDefault="00AA7E39" w:rsidP="00AA7E39">
      <w:pPr>
        <w:rPr>
          <w:sz w:val="24"/>
          <w:szCs w:val="24"/>
        </w:rPr>
      </w:pPr>
      <w:proofErr w:type="spellStart"/>
      <w:r w:rsidRPr="00AA7E39">
        <w:rPr>
          <w:rFonts w:hint="eastAsia"/>
          <w:sz w:val="24"/>
          <w:szCs w:val="24"/>
        </w:rPr>
        <w:t>Endoscopically</w:t>
      </w:r>
      <w:proofErr w:type="spellEnd"/>
      <w:r w:rsidRPr="00AA7E39">
        <w:rPr>
          <w:rFonts w:hint="eastAsia"/>
          <w:sz w:val="24"/>
          <w:szCs w:val="24"/>
        </w:rPr>
        <w:t xml:space="preserve">, </w:t>
      </w:r>
      <w:proofErr w:type="spellStart"/>
      <w:r w:rsidRPr="00AA7E39">
        <w:rPr>
          <w:rFonts w:hint="eastAsia"/>
          <w:sz w:val="24"/>
          <w:szCs w:val="24"/>
        </w:rPr>
        <w:t>dysplasias</w:t>
      </w:r>
      <w:proofErr w:type="spellEnd"/>
      <w:r w:rsidRPr="00AA7E39">
        <w:rPr>
          <w:rFonts w:hint="eastAsia"/>
          <w:sz w:val="24"/>
          <w:szCs w:val="24"/>
        </w:rPr>
        <w:t xml:space="preserve"> can be divided into elevated </w:t>
      </w:r>
      <w:proofErr w:type="spellStart"/>
      <w:r w:rsidRPr="00AA7E39">
        <w:rPr>
          <w:rFonts w:hint="eastAsia"/>
          <w:sz w:val="24"/>
          <w:szCs w:val="24"/>
        </w:rPr>
        <w:t>dysplasias</w:t>
      </w:r>
      <w:proofErr w:type="spellEnd"/>
      <w:r w:rsidRPr="00AA7E39">
        <w:rPr>
          <w:rFonts w:hint="eastAsia"/>
          <w:sz w:val="24"/>
          <w:szCs w:val="24"/>
        </w:rPr>
        <w:t xml:space="preserve"> and flat/depressed </w:t>
      </w:r>
      <w:proofErr w:type="spellStart"/>
      <w:r w:rsidRPr="00AA7E39">
        <w:rPr>
          <w:rFonts w:hint="eastAsia"/>
          <w:sz w:val="24"/>
          <w:szCs w:val="24"/>
        </w:rPr>
        <w:t>dysplasias</w:t>
      </w:r>
      <w:proofErr w:type="spellEnd"/>
      <w:r w:rsidRPr="00AA7E39">
        <w:rPr>
          <w:rFonts w:hint="eastAsia"/>
          <w:sz w:val="24"/>
          <w:szCs w:val="24"/>
        </w:rPr>
        <w:t xml:space="preserve">.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What is the relationship between dysplasia and adenoma? Definition of adenoma is somewhat confusing. In the western countries, adenomas mean elevated or nodular lesions with dysplasia in histology, so only elevated type </w:t>
      </w:r>
      <w:proofErr w:type="spellStart"/>
      <w:r w:rsidRPr="00AA7E39">
        <w:rPr>
          <w:rFonts w:hint="eastAsia"/>
          <w:sz w:val="24"/>
          <w:szCs w:val="24"/>
        </w:rPr>
        <w:t>dysplasias</w:t>
      </w:r>
      <w:proofErr w:type="spellEnd"/>
      <w:r w:rsidRPr="00AA7E39">
        <w:rPr>
          <w:rFonts w:hint="eastAsia"/>
          <w:sz w:val="24"/>
          <w:szCs w:val="24"/>
        </w:rPr>
        <w:t xml:space="preserve"> are considered as adenomas. In the eastern countries, however, both elevated and flat/depressed </w:t>
      </w:r>
      <w:proofErr w:type="spellStart"/>
      <w:r w:rsidRPr="00AA7E39">
        <w:rPr>
          <w:rFonts w:hint="eastAsia"/>
          <w:sz w:val="24"/>
          <w:szCs w:val="24"/>
        </w:rPr>
        <w:t>dysplasias</w:t>
      </w:r>
      <w:proofErr w:type="spellEnd"/>
      <w:r w:rsidRPr="00AA7E39">
        <w:rPr>
          <w:rFonts w:hint="eastAsia"/>
          <w:sz w:val="24"/>
          <w:szCs w:val="24"/>
        </w:rPr>
        <w:t xml:space="preserve"> are considered as adenomas. Actually, the two terms dysplasia and adenoma are thought to be the same thing in the clinical practice. The difference is who prefers what. Usually, pathologists prefer dysplasia, and </w:t>
      </w:r>
      <w:proofErr w:type="spellStart"/>
      <w:r w:rsidRPr="00AA7E39">
        <w:rPr>
          <w:rFonts w:hint="eastAsia"/>
          <w:sz w:val="24"/>
          <w:szCs w:val="24"/>
        </w:rPr>
        <w:t>endoscopists</w:t>
      </w:r>
      <w:proofErr w:type="spellEnd"/>
      <w:r w:rsidRPr="00AA7E39">
        <w:rPr>
          <w:rFonts w:hint="eastAsia"/>
          <w:sz w:val="24"/>
          <w:szCs w:val="24"/>
        </w:rPr>
        <w:t xml:space="preserve"> prefer adenoma. </w:t>
      </w:r>
    </w:p>
    <w:p w:rsidR="00AA7E39" w:rsidRPr="00AA7E39" w:rsidRDefault="00AA7E39">
      <w:pPr>
        <w:rPr>
          <w:rFonts w:hint="eastAsia"/>
          <w:sz w:val="24"/>
          <w:szCs w:val="24"/>
        </w:rPr>
      </w:pPr>
    </w:p>
    <w:p w:rsidR="00AA7E39" w:rsidRPr="00AA7E39" w:rsidRDefault="00AA7E39" w:rsidP="00AA7E39">
      <w:pPr>
        <w:rPr>
          <w:sz w:val="24"/>
          <w:szCs w:val="24"/>
        </w:rPr>
      </w:pPr>
      <w:proofErr w:type="spellStart"/>
      <w:r w:rsidRPr="00AA7E39">
        <w:rPr>
          <w:rFonts w:hint="eastAsia"/>
          <w:sz w:val="24"/>
          <w:szCs w:val="24"/>
        </w:rPr>
        <w:t>Dysplasias</w:t>
      </w:r>
      <w:proofErr w:type="spellEnd"/>
      <w:r w:rsidRPr="00AA7E39">
        <w:rPr>
          <w:rFonts w:hint="eastAsia"/>
          <w:sz w:val="24"/>
          <w:szCs w:val="24"/>
        </w:rPr>
        <w:t xml:space="preserve"> are graded as either high grade or low grade. So, adenomas (= </w:t>
      </w:r>
      <w:proofErr w:type="spellStart"/>
      <w:r w:rsidRPr="00AA7E39">
        <w:rPr>
          <w:rFonts w:hint="eastAsia"/>
          <w:sz w:val="24"/>
          <w:szCs w:val="24"/>
        </w:rPr>
        <w:t>dysplasias</w:t>
      </w:r>
      <w:proofErr w:type="spellEnd"/>
      <w:r w:rsidRPr="00AA7E39">
        <w:rPr>
          <w:rFonts w:hint="eastAsia"/>
          <w:sz w:val="24"/>
          <w:szCs w:val="24"/>
        </w:rPr>
        <w:t xml:space="preserve">) can be divided as adenoma with low grade dysplasia (LGD) and adenoma with high grade dysplasia (HGD). In Korean pathologists' tradition, adenoma usually means adenoma with LGD.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Ideally, there should be no difference in the histological diagnosis of adenoma and cancer, because everybody is using the Vienna classification. However, it’s not so simple.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The concept of cancer may be different between countries. In Japan, structural and cytological features are important. In the western countries and in Korea, evidence of invasion is much more important. Actually, we think that most cases of HGD in the western system and Korea, as well as some LGD, become carcinoma in the Japanese system.</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This is a famous study comparing the pathological diagnosis of gastric neoplasm between western countries and Japan. About half of the cases were adenomas by the western point of view. However, only 7 percent were adenomas by Japanese doctors. There is a huge difference. Korean pathologists seem to be close to western doctors in the diagnosis of gastric adenomas.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This is my understanding of this confusing situation. Three blocks are adenoma with LGD, adenoma with HGD and EGC in Korea. The next three blocks are diagnoses in Japan. So, most cases of adenoma with HGD in Korea may be EGCs in Japan. </w:t>
      </w:r>
    </w:p>
    <w:p w:rsidR="00AA7E39" w:rsidRPr="00AA7E39" w:rsidRDefault="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Professor Sun Young Lee at </w:t>
      </w:r>
      <w:proofErr w:type="spellStart"/>
      <w:r w:rsidRPr="00AA7E39">
        <w:rPr>
          <w:rFonts w:hint="eastAsia"/>
          <w:sz w:val="24"/>
          <w:szCs w:val="24"/>
        </w:rPr>
        <w:t>Konkuk</w:t>
      </w:r>
      <w:proofErr w:type="spellEnd"/>
      <w:r w:rsidRPr="00AA7E39">
        <w:rPr>
          <w:rFonts w:hint="eastAsia"/>
          <w:sz w:val="24"/>
          <w:szCs w:val="24"/>
        </w:rPr>
        <w:t xml:space="preserve"> University discussed this dilemma in the recent editorial. Most cases of low grade </w:t>
      </w:r>
      <w:proofErr w:type="spellStart"/>
      <w:r w:rsidRPr="00AA7E39">
        <w:rPr>
          <w:rFonts w:hint="eastAsia"/>
          <w:sz w:val="24"/>
          <w:szCs w:val="24"/>
        </w:rPr>
        <w:t>dysplasias</w:t>
      </w:r>
      <w:proofErr w:type="spellEnd"/>
      <w:r w:rsidRPr="00AA7E39">
        <w:rPr>
          <w:rFonts w:hint="eastAsia"/>
          <w:sz w:val="24"/>
          <w:szCs w:val="24"/>
        </w:rPr>
        <w:t xml:space="preserve"> are </w:t>
      </w:r>
      <w:proofErr w:type="spellStart"/>
      <w:r w:rsidRPr="00AA7E39">
        <w:rPr>
          <w:rFonts w:hint="eastAsia"/>
          <w:sz w:val="24"/>
          <w:szCs w:val="24"/>
        </w:rPr>
        <w:t>endoscopically</w:t>
      </w:r>
      <w:proofErr w:type="spellEnd"/>
      <w:r w:rsidRPr="00AA7E39">
        <w:rPr>
          <w:rFonts w:hint="eastAsia"/>
          <w:sz w:val="24"/>
          <w:szCs w:val="24"/>
        </w:rPr>
        <w:t xml:space="preserve"> </w:t>
      </w:r>
      <w:proofErr w:type="spellStart"/>
      <w:r w:rsidRPr="00AA7E39">
        <w:rPr>
          <w:rFonts w:hint="eastAsia"/>
          <w:sz w:val="24"/>
          <w:szCs w:val="24"/>
        </w:rPr>
        <w:t>resected</w:t>
      </w:r>
      <w:proofErr w:type="spellEnd"/>
      <w:r w:rsidRPr="00AA7E39">
        <w:rPr>
          <w:rFonts w:hint="eastAsia"/>
          <w:sz w:val="24"/>
          <w:szCs w:val="24"/>
        </w:rPr>
        <w:t xml:space="preserve"> in Korea, but observation is frequently chosen in Japan. High grade </w:t>
      </w:r>
      <w:proofErr w:type="spellStart"/>
      <w:r w:rsidRPr="00AA7E39">
        <w:rPr>
          <w:rFonts w:hint="eastAsia"/>
          <w:sz w:val="24"/>
          <w:szCs w:val="24"/>
        </w:rPr>
        <w:t>dysplasias</w:t>
      </w:r>
      <w:proofErr w:type="spellEnd"/>
      <w:r w:rsidRPr="00AA7E39">
        <w:rPr>
          <w:rFonts w:hint="eastAsia"/>
          <w:sz w:val="24"/>
          <w:szCs w:val="24"/>
        </w:rPr>
        <w:t xml:space="preserve"> are </w:t>
      </w:r>
      <w:proofErr w:type="spellStart"/>
      <w:r w:rsidRPr="00AA7E39">
        <w:rPr>
          <w:rFonts w:hint="eastAsia"/>
          <w:sz w:val="24"/>
          <w:szCs w:val="24"/>
        </w:rPr>
        <w:t>endoscopically</w:t>
      </w:r>
      <w:proofErr w:type="spellEnd"/>
      <w:r w:rsidRPr="00AA7E39">
        <w:rPr>
          <w:rFonts w:hint="eastAsia"/>
          <w:sz w:val="24"/>
          <w:szCs w:val="24"/>
        </w:rPr>
        <w:t xml:space="preserve"> </w:t>
      </w:r>
      <w:proofErr w:type="spellStart"/>
      <w:r w:rsidRPr="00AA7E39">
        <w:rPr>
          <w:rFonts w:hint="eastAsia"/>
          <w:sz w:val="24"/>
          <w:szCs w:val="24"/>
        </w:rPr>
        <w:t>resected</w:t>
      </w:r>
      <w:proofErr w:type="spellEnd"/>
      <w:r w:rsidRPr="00AA7E39">
        <w:rPr>
          <w:rFonts w:hint="eastAsia"/>
          <w:sz w:val="24"/>
          <w:szCs w:val="24"/>
        </w:rPr>
        <w:t xml:space="preserve"> not only in Korea but also in Japan. But the diagnosis is different. </w:t>
      </w:r>
    </w:p>
    <w:p w:rsidR="00AA7E39" w:rsidRPr="00AA7E39" w:rsidRDefault="00AA7E39">
      <w:pPr>
        <w:rPr>
          <w:rFonts w:hint="eastAsia"/>
          <w:sz w:val="24"/>
          <w:szCs w:val="24"/>
        </w:rPr>
      </w:pPr>
    </w:p>
    <w:p w:rsidR="00AA7E39" w:rsidRPr="00AA7E39" w:rsidRDefault="00AA7E39" w:rsidP="00AA7E39">
      <w:pPr>
        <w:rPr>
          <w:rFonts w:hint="eastAsia"/>
          <w:sz w:val="24"/>
          <w:szCs w:val="24"/>
        </w:rPr>
      </w:pPr>
      <w:r w:rsidRPr="00AA7E39">
        <w:rPr>
          <w:rFonts w:hint="eastAsia"/>
          <w:sz w:val="24"/>
          <w:szCs w:val="24"/>
        </w:rPr>
        <w:t xml:space="preserve">This is a short summary. Dysplasia is a </w:t>
      </w:r>
      <w:proofErr w:type="spellStart"/>
      <w:r w:rsidRPr="00AA7E39">
        <w:rPr>
          <w:rFonts w:hint="eastAsia"/>
          <w:sz w:val="24"/>
          <w:szCs w:val="24"/>
        </w:rPr>
        <w:t>neoplastic</w:t>
      </w:r>
      <w:proofErr w:type="spellEnd"/>
      <w:r w:rsidRPr="00AA7E39">
        <w:rPr>
          <w:rFonts w:hint="eastAsia"/>
          <w:sz w:val="24"/>
          <w:szCs w:val="24"/>
        </w:rPr>
        <w:t xml:space="preserve"> transformation, but it’s not a cancer yet. Gastric adenoma and gastric dysplasia is basically the same thing in Korea and Japan. There is a significant difference in the pathologic diagnosis of gastric adenoma between two countries.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Let’s move on to the next topic. </w:t>
      </w:r>
      <w:proofErr w:type="gramStart"/>
      <w:r w:rsidRPr="00AA7E39">
        <w:rPr>
          <w:rFonts w:hint="eastAsia"/>
          <w:sz w:val="24"/>
          <w:szCs w:val="24"/>
        </w:rPr>
        <w:t>The treatment strategy.</w:t>
      </w:r>
      <w:proofErr w:type="gramEnd"/>
      <w:r w:rsidRPr="00AA7E39">
        <w:rPr>
          <w:rFonts w:hint="eastAsia"/>
          <w:sz w:val="24"/>
          <w:szCs w:val="24"/>
        </w:rPr>
        <w:t xml:space="preserve">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The natural history of adenoma is not clear yet. In this old study, the low grade adenomas progressed to cancer in 15% in 10 years.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Excluding palliative surgeries, we have </w:t>
      </w:r>
      <w:proofErr w:type="spellStart"/>
      <w:r w:rsidRPr="00AA7E39">
        <w:rPr>
          <w:rFonts w:hint="eastAsia"/>
          <w:sz w:val="24"/>
          <w:szCs w:val="24"/>
        </w:rPr>
        <w:t>endoscopically</w:t>
      </w:r>
      <w:proofErr w:type="spellEnd"/>
      <w:r w:rsidRPr="00AA7E39">
        <w:rPr>
          <w:rFonts w:hint="eastAsia"/>
          <w:sz w:val="24"/>
          <w:szCs w:val="24"/>
        </w:rPr>
        <w:t xml:space="preserve"> or surgically treated more than seventeen hundred gastric cancers in 2012 at Samsung Medical Center. Among them, 72% were early gastric cancers. In early gastric cancers, cases within absolute indications were 25%. There were 263 cases of gastric adenomas in a single year.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This is an example of </w:t>
      </w:r>
      <w:proofErr w:type="spellStart"/>
      <w:r w:rsidRPr="00AA7E39">
        <w:rPr>
          <w:rFonts w:hint="eastAsia"/>
          <w:sz w:val="24"/>
          <w:szCs w:val="24"/>
        </w:rPr>
        <w:t>endoscopically</w:t>
      </w:r>
      <w:proofErr w:type="spellEnd"/>
      <w:r w:rsidRPr="00AA7E39">
        <w:rPr>
          <w:rFonts w:hint="eastAsia"/>
          <w:sz w:val="24"/>
          <w:szCs w:val="24"/>
        </w:rPr>
        <w:t xml:space="preserve"> treated adenoma with low grade dysplasia.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Almost the same thing except that it was an adenoma with high grade dysplasia.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I performed ESD for a small depressed adenoma with LGD.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However, the final ESD pathology was </w:t>
      </w:r>
      <w:proofErr w:type="spellStart"/>
      <w:r w:rsidRPr="00AA7E39">
        <w:rPr>
          <w:rFonts w:hint="eastAsia"/>
          <w:sz w:val="24"/>
          <w:szCs w:val="24"/>
        </w:rPr>
        <w:t>adenocarcinoma</w:t>
      </w:r>
      <w:proofErr w:type="spellEnd"/>
      <w:r w:rsidRPr="00AA7E39">
        <w:rPr>
          <w:rFonts w:hint="eastAsia"/>
          <w:sz w:val="24"/>
          <w:szCs w:val="24"/>
        </w:rPr>
        <w:t xml:space="preserve">.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It’s another example of gastric cancer with initial biopsy of adenoma. In this case, the initial biopsy was adenoma with low grade dysplasia.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In this old report from my institution, 7 out of 22 adenomas with HGD were actually carcinomas in the </w:t>
      </w:r>
      <w:proofErr w:type="spellStart"/>
      <w:r w:rsidRPr="00AA7E39">
        <w:rPr>
          <w:rFonts w:hint="eastAsia"/>
          <w:sz w:val="24"/>
          <w:szCs w:val="24"/>
        </w:rPr>
        <w:t>endoscopically</w:t>
      </w:r>
      <w:proofErr w:type="spellEnd"/>
      <w:r w:rsidRPr="00AA7E39">
        <w:rPr>
          <w:rFonts w:hint="eastAsia"/>
          <w:sz w:val="24"/>
          <w:szCs w:val="24"/>
        </w:rPr>
        <w:t xml:space="preserve"> </w:t>
      </w:r>
      <w:proofErr w:type="spellStart"/>
      <w:r w:rsidRPr="00AA7E39">
        <w:rPr>
          <w:rFonts w:hint="eastAsia"/>
          <w:sz w:val="24"/>
          <w:szCs w:val="24"/>
        </w:rPr>
        <w:t>resected</w:t>
      </w:r>
      <w:proofErr w:type="spellEnd"/>
      <w:r w:rsidRPr="00AA7E39">
        <w:rPr>
          <w:rFonts w:hint="eastAsia"/>
          <w:sz w:val="24"/>
          <w:szCs w:val="24"/>
        </w:rPr>
        <w:t xml:space="preserve"> specimen. </w:t>
      </w:r>
    </w:p>
    <w:p w:rsidR="00AA7E39" w:rsidRPr="00AA7E39" w:rsidRDefault="00AA7E39" w:rsidP="00AA7E39">
      <w:pPr>
        <w:rPr>
          <w:rFonts w:hint="eastAsia"/>
          <w:sz w:val="24"/>
          <w:szCs w:val="24"/>
        </w:rPr>
      </w:pPr>
    </w:p>
    <w:p w:rsidR="00421529" w:rsidRDefault="00421529" w:rsidP="00AA7E39">
      <w:pPr>
        <w:rPr>
          <w:rFonts w:hint="eastAsia"/>
          <w:sz w:val="24"/>
          <w:szCs w:val="24"/>
        </w:rPr>
      </w:pPr>
    </w:p>
    <w:p w:rsidR="00AA7E39" w:rsidRPr="00AA7E39" w:rsidRDefault="00AA7E39" w:rsidP="00AA7E39">
      <w:pPr>
        <w:rPr>
          <w:sz w:val="24"/>
          <w:szCs w:val="24"/>
        </w:rPr>
      </w:pPr>
      <w:r w:rsidRPr="00AA7E39">
        <w:rPr>
          <w:rFonts w:hint="eastAsia"/>
          <w:sz w:val="24"/>
          <w:szCs w:val="24"/>
        </w:rPr>
        <w:lastRenderedPageBreak/>
        <w:t xml:space="preserve">We reviewed the discrepancy between pre-treatment diagnostic groups and post-treatment diagnostic groups. As you can see in this complicated slide, the rate of discrepancy is more than expected. For adenoma with LGD, about 34 percents were upgraded as high grade </w:t>
      </w:r>
      <w:proofErr w:type="spellStart"/>
      <w:r w:rsidRPr="00AA7E39">
        <w:rPr>
          <w:rFonts w:hint="eastAsia"/>
          <w:sz w:val="24"/>
          <w:szCs w:val="24"/>
        </w:rPr>
        <w:t>dysplasias</w:t>
      </w:r>
      <w:proofErr w:type="spellEnd"/>
      <w:r w:rsidRPr="00AA7E39">
        <w:rPr>
          <w:rFonts w:hint="eastAsia"/>
          <w:sz w:val="24"/>
          <w:szCs w:val="24"/>
        </w:rPr>
        <w:t xml:space="preserve"> or cancers. For adenomas with HGD, 34 percents were upgraded as cancers.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This is a personal communication. About 1/3 to half of cases with high grade dysplasia are upgraded into cancers at Samsung Medical Center, </w:t>
      </w:r>
      <w:proofErr w:type="spellStart"/>
      <w:r w:rsidRPr="00AA7E39">
        <w:rPr>
          <w:rFonts w:hint="eastAsia"/>
          <w:sz w:val="24"/>
          <w:szCs w:val="24"/>
        </w:rPr>
        <w:t>Gangnam</w:t>
      </w:r>
      <w:proofErr w:type="spellEnd"/>
      <w:r w:rsidRPr="00AA7E39">
        <w:rPr>
          <w:rFonts w:hint="eastAsia"/>
          <w:sz w:val="24"/>
          <w:szCs w:val="24"/>
        </w:rPr>
        <w:t xml:space="preserve"> Severance Hospital, and </w:t>
      </w:r>
      <w:proofErr w:type="spellStart"/>
      <w:r w:rsidRPr="00AA7E39">
        <w:rPr>
          <w:rFonts w:hint="eastAsia"/>
          <w:sz w:val="24"/>
          <w:szCs w:val="24"/>
        </w:rPr>
        <w:t>Asan</w:t>
      </w:r>
      <w:proofErr w:type="spellEnd"/>
      <w:r w:rsidRPr="00AA7E39">
        <w:rPr>
          <w:rFonts w:hint="eastAsia"/>
          <w:sz w:val="24"/>
          <w:szCs w:val="24"/>
        </w:rPr>
        <w:t xml:space="preserve"> Medical Center.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In this report from </w:t>
      </w:r>
      <w:proofErr w:type="spellStart"/>
      <w:r w:rsidRPr="00AA7E39">
        <w:rPr>
          <w:rFonts w:hint="eastAsia"/>
          <w:sz w:val="24"/>
          <w:szCs w:val="24"/>
        </w:rPr>
        <w:t>Yonsei</w:t>
      </w:r>
      <w:proofErr w:type="spellEnd"/>
      <w:r w:rsidRPr="00AA7E39">
        <w:rPr>
          <w:rFonts w:hint="eastAsia"/>
          <w:sz w:val="24"/>
          <w:szCs w:val="24"/>
        </w:rPr>
        <w:t xml:space="preserve"> University, 51 out of 273 </w:t>
      </w:r>
      <w:proofErr w:type="spellStart"/>
      <w:r w:rsidRPr="00AA7E39">
        <w:rPr>
          <w:rFonts w:hint="eastAsia"/>
          <w:sz w:val="24"/>
          <w:szCs w:val="24"/>
        </w:rPr>
        <w:t>endoscopically</w:t>
      </w:r>
      <w:proofErr w:type="spellEnd"/>
      <w:r w:rsidRPr="00AA7E39">
        <w:rPr>
          <w:rFonts w:hint="eastAsia"/>
          <w:sz w:val="24"/>
          <w:szCs w:val="24"/>
        </w:rPr>
        <w:t xml:space="preserve"> </w:t>
      </w:r>
      <w:proofErr w:type="spellStart"/>
      <w:r w:rsidRPr="00AA7E39">
        <w:rPr>
          <w:rFonts w:hint="eastAsia"/>
          <w:sz w:val="24"/>
          <w:szCs w:val="24"/>
        </w:rPr>
        <w:t>resected</w:t>
      </w:r>
      <w:proofErr w:type="spellEnd"/>
      <w:r w:rsidRPr="00AA7E39">
        <w:rPr>
          <w:rFonts w:hint="eastAsia"/>
          <w:sz w:val="24"/>
          <w:szCs w:val="24"/>
        </w:rPr>
        <w:t xml:space="preserve"> low grade adenomas were upgraded into either HGD or </w:t>
      </w:r>
      <w:proofErr w:type="spellStart"/>
      <w:r w:rsidRPr="00AA7E39">
        <w:rPr>
          <w:rFonts w:hint="eastAsia"/>
          <w:sz w:val="24"/>
          <w:szCs w:val="24"/>
        </w:rPr>
        <w:t>adenocarcinoma</w:t>
      </w:r>
      <w:proofErr w:type="spellEnd"/>
      <w:r w:rsidRPr="00AA7E39">
        <w:rPr>
          <w:rFonts w:hint="eastAsia"/>
          <w:sz w:val="24"/>
          <w:szCs w:val="24"/>
        </w:rPr>
        <w:t xml:space="preserve">. They evaluated the risk factors for upgrading, and recommended endoscopic resection for larger lesions and lesions without white discoloration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rFonts w:hint="eastAsia"/>
          <w:sz w:val="24"/>
          <w:szCs w:val="24"/>
        </w:rPr>
        <w:t xml:space="preserve">So, small pale flat elevated low graded adenomas can be easily treated by ablation therapy using argon plasma coagulation. </w:t>
      </w:r>
    </w:p>
    <w:p w:rsidR="00AA7E39" w:rsidRPr="00AA7E39" w:rsidRDefault="00AA7E39" w:rsidP="00AA7E39">
      <w:pPr>
        <w:rPr>
          <w:rFonts w:hint="eastAsia"/>
          <w:sz w:val="24"/>
          <w:szCs w:val="24"/>
        </w:rPr>
      </w:pPr>
    </w:p>
    <w:p w:rsidR="00AA7E39" w:rsidRPr="00AA7E39" w:rsidRDefault="00AA7E39" w:rsidP="00AA7E39">
      <w:pPr>
        <w:rPr>
          <w:sz w:val="24"/>
          <w:szCs w:val="24"/>
        </w:rPr>
      </w:pPr>
      <w:proofErr w:type="gramStart"/>
      <w:r w:rsidRPr="00AA7E39">
        <w:rPr>
          <w:rFonts w:hint="eastAsia"/>
          <w:sz w:val="24"/>
          <w:szCs w:val="24"/>
        </w:rPr>
        <w:t>Ladies and gentlemen.</w:t>
      </w:r>
      <w:proofErr w:type="gramEnd"/>
      <w:r w:rsidRPr="00AA7E39">
        <w:rPr>
          <w:rFonts w:hint="eastAsia"/>
          <w:sz w:val="24"/>
          <w:szCs w:val="24"/>
        </w:rPr>
        <w:t xml:space="preserve"> I’d like to conclude my short presentation. For adenomas with HGD, endoscopic resection, preferably </w:t>
      </w:r>
      <w:proofErr w:type="gramStart"/>
      <w:r w:rsidRPr="00AA7E39">
        <w:rPr>
          <w:rFonts w:hint="eastAsia"/>
          <w:sz w:val="24"/>
          <w:szCs w:val="24"/>
        </w:rPr>
        <w:t>ESD,</w:t>
      </w:r>
      <w:proofErr w:type="gramEnd"/>
      <w:r w:rsidRPr="00AA7E39">
        <w:rPr>
          <w:rFonts w:hint="eastAsia"/>
          <w:sz w:val="24"/>
          <w:szCs w:val="24"/>
        </w:rPr>
        <w:t xml:space="preserve"> is recommended. For adenomas with LGD, endoscopic resection is preferred for larger lesions or lesions with central depression. Ablation is an easy and effective treatment for small pale flat/elevated adenomas with LGD. </w:t>
      </w:r>
    </w:p>
    <w:p w:rsidR="00AA7E39" w:rsidRPr="00AA7E39" w:rsidRDefault="00AA7E39" w:rsidP="00AA7E39">
      <w:pPr>
        <w:rPr>
          <w:rFonts w:hint="eastAsia"/>
          <w:sz w:val="24"/>
          <w:szCs w:val="24"/>
        </w:rPr>
      </w:pPr>
    </w:p>
    <w:p w:rsidR="00AA7E39" w:rsidRPr="00AA7E39" w:rsidRDefault="00AA7E39" w:rsidP="00AA7E39">
      <w:pPr>
        <w:rPr>
          <w:sz w:val="24"/>
          <w:szCs w:val="24"/>
        </w:rPr>
      </w:pPr>
      <w:r w:rsidRPr="00AA7E39">
        <w:rPr>
          <w:sz w:val="24"/>
          <w:szCs w:val="24"/>
        </w:rPr>
        <w:t xml:space="preserve">Thank you for your attention. </w:t>
      </w:r>
    </w:p>
    <w:p w:rsidR="00AA7E39" w:rsidRPr="00AA7E39" w:rsidRDefault="00AA7E39" w:rsidP="00AA7E39">
      <w:pPr>
        <w:rPr>
          <w:rFonts w:hint="eastAsia"/>
          <w:sz w:val="24"/>
          <w:szCs w:val="24"/>
        </w:rPr>
      </w:pPr>
    </w:p>
    <w:p w:rsidR="00AA7E39" w:rsidRPr="00AA7E39" w:rsidRDefault="00AA7E39" w:rsidP="00AA7E39">
      <w:pPr>
        <w:rPr>
          <w:sz w:val="24"/>
          <w:szCs w:val="24"/>
        </w:rPr>
      </w:pPr>
    </w:p>
    <w:p w:rsidR="00AA7E39" w:rsidRPr="00AA7E39" w:rsidRDefault="00AA7E39">
      <w:pPr>
        <w:rPr>
          <w:sz w:val="24"/>
          <w:szCs w:val="24"/>
        </w:rPr>
      </w:pPr>
    </w:p>
    <w:sectPr w:rsidR="00AA7E39" w:rsidRPr="00AA7E39" w:rsidSect="00A66712">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648E3"/>
    <w:rsid w:val="00007C4A"/>
    <w:rsid w:val="00007CFF"/>
    <w:rsid w:val="0001383C"/>
    <w:rsid w:val="00013E61"/>
    <w:rsid w:val="0003029F"/>
    <w:rsid w:val="00030468"/>
    <w:rsid w:val="000370D2"/>
    <w:rsid w:val="00040757"/>
    <w:rsid w:val="00052649"/>
    <w:rsid w:val="00056777"/>
    <w:rsid w:val="00073FA9"/>
    <w:rsid w:val="000834AA"/>
    <w:rsid w:val="00084B1C"/>
    <w:rsid w:val="00086F91"/>
    <w:rsid w:val="00093FD7"/>
    <w:rsid w:val="000978EC"/>
    <w:rsid w:val="000A53EA"/>
    <w:rsid w:val="000A7C34"/>
    <w:rsid w:val="000C6FC0"/>
    <w:rsid w:val="000C6FF7"/>
    <w:rsid w:val="000D0893"/>
    <w:rsid w:val="000D795E"/>
    <w:rsid w:val="000E5814"/>
    <w:rsid w:val="000F5A1E"/>
    <w:rsid w:val="00111E00"/>
    <w:rsid w:val="00113D64"/>
    <w:rsid w:val="00132CBD"/>
    <w:rsid w:val="00145CD5"/>
    <w:rsid w:val="00155310"/>
    <w:rsid w:val="0015689D"/>
    <w:rsid w:val="001739EC"/>
    <w:rsid w:val="001742EA"/>
    <w:rsid w:val="001768DB"/>
    <w:rsid w:val="0018103C"/>
    <w:rsid w:val="001875A5"/>
    <w:rsid w:val="00197817"/>
    <w:rsid w:val="001A4F85"/>
    <w:rsid w:val="001B04C0"/>
    <w:rsid w:val="001C2D42"/>
    <w:rsid w:val="001C50B8"/>
    <w:rsid w:val="001D225A"/>
    <w:rsid w:val="001D6C6C"/>
    <w:rsid w:val="001E0889"/>
    <w:rsid w:val="001E1873"/>
    <w:rsid w:val="001F2CC1"/>
    <w:rsid w:val="00202BF2"/>
    <w:rsid w:val="00211A90"/>
    <w:rsid w:val="00212B08"/>
    <w:rsid w:val="00215706"/>
    <w:rsid w:val="00241704"/>
    <w:rsid w:val="002514FA"/>
    <w:rsid w:val="00266101"/>
    <w:rsid w:val="00272A59"/>
    <w:rsid w:val="002745AB"/>
    <w:rsid w:val="00281D75"/>
    <w:rsid w:val="002841A5"/>
    <w:rsid w:val="00290376"/>
    <w:rsid w:val="002A231A"/>
    <w:rsid w:val="002B51BF"/>
    <w:rsid w:val="002C5245"/>
    <w:rsid w:val="002C6B2C"/>
    <w:rsid w:val="002D2714"/>
    <w:rsid w:val="002D6563"/>
    <w:rsid w:val="002E28FA"/>
    <w:rsid w:val="002E5D78"/>
    <w:rsid w:val="00306529"/>
    <w:rsid w:val="00307A54"/>
    <w:rsid w:val="00316D47"/>
    <w:rsid w:val="00317B24"/>
    <w:rsid w:val="00341CC3"/>
    <w:rsid w:val="00345EF2"/>
    <w:rsid w:val="0035574E"/>
    <w:rsid w:val="00386893"/>
    <w:rsid w:val="00386BE2"/>
    <w:rsid w:val="003907F6"/>
    <w:rsid w:val="003A6B4F"/>
    <w:rsid w:val="003B0CCA"/>
    <w:rsid w:val="003D1701"/>
    <w:rsid w:val="00401C2C"/>
    <w:rsid w:val="00413EE6"/>
    <w:rsid w:val="00416ADB"/>
    <w:rsid w:val="004200A1"/>
    <w:rsid w:val="00421529"/>
    <w:rsid w:val="004251CE"/>
    <w:rsid w:val="0043731D"/>
    <w:rsid w:val="00444BE9"/>
    <w:rsid w:val="0045307F"/>
    <w:rsid w:val="0045459B"/>
    <w:rsid w:val="004566D8"/>
    <w:rsid w:val="00461090"/>
    <w:rsid w:val="00463547"/>
    <w:rsid w:val="004648E3"/>
    <w:rsid w:val="00471904"/>
    <w:rsid w:val="00475874"/>
    <w:rsid w:val="004806C5"/>
    <w:rsid w:val="00490DEC"/>
    <w:rsid w:val="004A0C4A"/>
    <w:rsid w:val="004C39F7"/>
    <w:rsid w:val="004C4B3C"/>
    <w:rsid w:val="004D3D59"/>
    <w:rsid w:val="004E0A8A"/>
    <w:rsid w:val="00500896"/>
    <w:rsid w:val="005014F5"/>
    <w:rsid w:val="00507CEA"/>
    <w:rsid w:val="00510EF0"/>
    <w:rsid w:val="005121C1"/>
    <w:rsid w:val="005374CA"/>
    <w:rsid w:val="0054093A"/>
    <w:rsid w:val="0055186B"/>
    <w:rsid w:val="00563615"/>
    <w:rsid w:val="00571829"/>
    <w:rsid w:val="00572C1D"/>
    <w:rsid w:val="0057624C"/>
    <w:rsid w:val="00586047"/>
    <w:rsid w:val="00592C57"/>
    <w:rsid w:val="005A1C4C"/>
    <w:rsid w:val="005A38E8"/>
    <w:rsid w:val="005B4C50"/>
    <w:rsid w:val="005B62FD"/>
    <w:rsid w:val="005C271B"/>
    <w:rsid w:val="005C2BC0"/>
    <w:rsid w:val="005C4B75"/>
    <w:rsid w:val="005D18A1"/>
    <w:rsid w:val="005E044C"/>
    <w:rsid w:val="005E2E62"/>
    <w:rsid w:val="005F7121"/>
    <w:rsid w:val="005F7B05"/>
    <w:rsid w:val="00602CA3"/>
    <w:rsid w:val="00615F21"/>
    <w:rsid w:val="00632E4D"/>
    <w:rsid w:val="00634C2A"/>
    <w:rsid w:val="00643851"/>
    <w:rsid w:val="006454F9"/>
    <w:rsid w:val="00664428"/>
    <w:rsid w:val="006778D0"/>
    <w:rsid w:val="00682338"/>
    <w:rsid w:val="00686FC3"/>
    <w:rsid w:val="0068736E"/>
    <w:rsid w:val="0069571D"/>
    <w:rsid w:val="006A2A39"/>
    <w:rsid w:val="006B1B65"/>
    <w:rsid w:val="006B3407"/>
    <w:rsid w:val="006B4AA8"/>
    <w:rsid w:val="006C32B2"/>
    <w:rsid w:val="006C4640"/>
    <w:rsid w:val="006C6272"/>
    <w:rsid w:val="006D145D"/>
    <w:rsid w:val="006E08C6"/>
    <w:rsid w:val="006E365F"/>
    <w:rsid w:val="006F056E"/>
    <w:rsid w:val="006F760D"/>
    <w:rsid w:val="0070687D"/>
    <w:rsid w:val="007101B1"/>
    <w:rsid w:val="007165F5"/>
    <w:rsid w:val="00717A40"/>
    <w:rsid w:val="0073284A"/>
    <w:rsid w:val="0075773D"/>
    <w:rsid w:val="00762CCD"/>
    <w:rsid w:val="0076662F"/>
    <w:rsid w:val="00780F29"/>
    <w:rsid w:val="00781DA0"/>
    <w:rsid w:val="007827DB"/>
    <w:rsid w:val="00783B43"/>
    <w:rsid w:val="0078639D"/>
    <w:rsid w:val="007C00B5"/>
    <w:rsid w:val="007C3460"/>
    <w:rsid w:val="007C7E3D"/>
    <w:rsid w:val="00817B14"/>
    <w:rsid w:val="008252EE"/>
    <w:rsid w:val="008255DB"/>
    <w:rsid w:val="00840126"/>
    <w:rsid w:val="00840D96"/>
    <w:rsid w:val="00840E3B"/>
    <w:rsid w:val="008473AF"/>
    <w:rsid w:val="00853AD6"/>
    <w:rsid w:val="00856EA1"/>
    <w:rsid w:val="00866E25"/>
    <w:rsid w:val="008749DF"/>
    <w:rsid w:val="00881D25"/>
    <w:rsid w:val="00883C70"/>
    <w:rsid w:val="00894434"/>
    <w:rsid w:val="00897F3A"/>
    <w:rsid w:val="008A288C"/>
    <w:rsid w:val="008A2CB5"/>
    <w:rsid w:val="008A4459"/>
    <w:rsid w:val="008B0EFE"/>
    <w:rsid w:val="008B45AD"/>
    <w:rsid w:val="008B5560"/>
    <w:rsid w:val="008C4320"/>
    <w:rsid w:val="008E48A2"/>
    <w:rsid w:val="008E6C68"/>
    <w:rsid w:val="008F0740"/>
    <w:rsid w:val="008F349B"/>
    <w:rsid w:val="00905131"/>
    <w:rsid w:val="00905833"/>
    <w:rsid w:val="00924D05"/>
    <w:rsid w:val="009330A1"/>
    <w:rsid w:val="00935A1D"/>
    <w:rsid w:val="00943208"/>
    <w:rsid w:val="0094611B"/>
    <w:rsid w:val="00946A13"/>
    <w:rsid w:val="009471C5"/>
    <w:rsid w:val="00951F92"/>
    <w:rsid w:val="00971696"/>
    <w:rsid w:val="00974D94"/>
    <w:rsid w:val="009A6A6A"/>
    <w:rsid w:val="009B1E71"/>
    <w:rsid w:val="009C0271"/>
    <w:rsid w:val="009C0705"/>
    <w:rsid w:val="009D23E3"/>
    <w:rsid w:val="009E1342"/>
    <w:rsid w:val="009E6B02"/>
    <w:rsid w:val="009F4561"/>
    <w:rsid w:val="009F72E3"/>
    <w:rsid w:val="00A07258"/>
    <w:rsid w:val="00A11FA3"/>
    <w:rsid w:val="00A1743A"/>
    <w:rsid w:val="00A2054E"/>
    <w:rsid w:val="00A209A0"/>
    <w:rsid w:val="00A24E69"/>
    <w:rsid w:val="00A30527"/>
    <w:rsid w:val="00A455D4"/>
    <w:rsid w:val="00A462FD"/>
    <w:rsid w:val="00A475E6"/>
    <w:rsid w:val="00A615C2"/>
    <w:rsid w:val="00A62B5D"/>
    <w:rsid w:val="00A66712"/>
    <w:rsid w:val="00A67FCF"/>
    <w:rsid w:val="00A83911"/>
    <w:rsid w:val="00A911B5"/>
    <w:rsid w:val="00AA5781"/>
    <w:rsid w:val="00AA7E39"/>
    <w:rsid w:val="00AB6E17"/>
    <w:rsid w:val="00AC62AD"/>
    <w:rsid w:val="00AD52BD"/>
    <w:rsid w:val="00AE3596"/>
    <w:rsid w:val="00AF2F8F"/>
    <w:rsid w:val="00AF62EF"/>
    <w:rsid w:val="00B14586"/>
    <w:rsid w:val="00B2029F"/>
    <w:rsid w:val="00B250A9"/>
    <w:rsid w:val="00B4131E"/>
    <w:rsid w:val="00B4185D"/>
    <w:rsid w:val="00B46311"/>
    <w:rsid w:val="00B637DD"/>
    <w:rsid w:val="00B65DAF"/>
    <w:rsid w:val="00B6634D"/>
    <w:rsid w:val="00B711BC"/>
    <w:rsid w:val="00B83FE7"/>
    <w:rsid w:val="00B924D2"/>
    <w:rsid w:val="00B96B4B"/>
    <w:rsid w:val="00BB7CA2"/>
    <w:rsid w:val="00BC0783"/>
    <w:rsid w:val="00BE50E1"/>
    <w:rsid w:val="00BE6771"/>
    <w:rsid w:val="00C02523"/>
    <w:rsid w:val="00C069CF"/>
    <w:rsid w:val="00C156E3"/>
    <w:rsid w:val="00C17CAC"/>
    <w:rsid w:val="00C3303B"/>
    <w:rsid w:val="00C3633F"/>
    <w:rsid w:val="00C36CDC"/>
    <w:rsid w:val="00C5024F"/>
    <w:rsid w:val="00C616FA"/>
    <w:rsid w:val="00C630FE"/>
    <w:rsid w:val="00C8406F"/>
    <w:rsid w:val="00C849F4"/>
    <w:rsid w:val="00C9329C"/>
    <w:rsid w:val="00C936FC"/>
    <w:rsid w:val="00CA5146"/>
    <w:rsid w:val="00CA5608"/>
    <w:rsid w:val="00CB03A4"/>
    <w:rsid w:val="00CC32BE"/>
    <w:rsid w:val="00CD4011"/>
    <w:rsid w:val="00CD5742"/>
    <w:rsid w:val="00CF0997"/>
    <w:rsid w:val="00CF4563"/>
    <w:rsid w:val="00D01791"/>
    <w:rsid w:val="00D05610"/>
    <w:rsid w:val="00D066BC"/>
    <w:rsid w:val="00D06C3E"/>
    <w:rsid w:val="00D07BF6"/>
    <w:rsid w:val="00D142D1"/>
    <w:rsid w:val="00D41F8A"/>
    <w:rsid w:val="00D51D2C"/>
    <w:rsid w:val="00D52B42"/>
    <w:rsid w:val="00D62E36"/>
    <w:rsid w:val="00D63146"/>
    <w:rsid w:val="00D63454"/>
    <w:rsid w:val="00D660DC"/>
    <w:rsid w:val="00D71E70"/>
    <w:rsid w:val="00D72EE1"/>
    <w:rsid w:val="00D80010"/>
    <w:rsid w:val="00D81B80"/>
    <w:rsid w:val="00D90B2F"/>
    <w:rsid w:val="00DA221A"/>
    <w:rsid w:val="00DA5388"/>
    <w:rsid w:val="00DA58B0"/>
    <w:rsid w:val="00DB7A16"/>
    <w:rsid w:val="00DC059A"/>
    <w:rsid w:val="00DC1152"/>
    <w:rsid w:val="00DC2DEC"/>
    <w:rsid w:val="00DD2B2E"/>
    <w:rsid w:val="00DE67EF"/>
    <w:rsid w:val="00DF1AF9"/>
    <w:rsid w:val="00DF617F"/>
    <w:rsid w:val="00DF7EDB"/>
    <w:rsid w:val="00E02068"/>
    <w:rsid w:val="00E068D2"/>
    <w:rsid w:val="00E112CC"/>
    <w:rsid w:val="00E11A0F"/>
    <w:rsid w:val="00E200CF"/>
    <w:rsid w:val="00E222D7"/>
    <w:rsid w:val="00E32151"/>
    <w:rsid w:val="00E3274B"/>
    <w:rsid w:val="00E34C49"/>
    <w:rsid w:val="00E35757"/>
    <w:rsid w:val="00E47B48"/>
    <w:rsid w:val="00E50887"/>
    <w:rsid w:val="00E54E9C"/>
    <w:rsid w:val="00E7315D"/>
    <w:rsid w:val="00E73815"/>
    <w:rsid w:val="00E765E5"/>
    <w:rsid w:val="00E86406"/>
    <w:rsid w:val="00E95C2B"/>
    <w:rsid w:val="00EA47CC"/>
    <w:rsid w:val="00EA4999"/>
    <w:rsid w:val="00EB139A"/>
    <w:rsid w:val="00EB5EEC"/>
    <w:rsid w:val="00EC124F"/>
    <w:rsid w:val="00EC7B8A"/>
    <w:rsid w:val="00ED6C44"/>
    <w:rsid w:val="00EE6280"/>
    <w:rsid w:val="00EF1E28"/>
    <w:rsid w:val="00F12061"/>
    <w:rsid w:val="00F251FC"/>
    <w:rsid w:val="00F25D83"/>
    <w:rsid w:val="00F3613D"/>
    <w:rsid w:val="00F44DFC"/>
    <w:rsid w:val="00F54E87"/>
    <w:rsid w:val="00F65191"/>
    <w:rsid w:val="00F67B7D"/>
    <w:rsid w:val="00F75608"/>
    <w:rsid w:val="00F8054E"/>
    <w:rsid w:val="00F83A25"/>
    <w:rsid w:val="00F952F9"/>
    <w:rsid w:val="00FA0CA6"/>
    <w:rsid w:val="00FA595A"/>
    <w:rsid w:val="00FA7ACC"/>
    <w:rsid w:val="00FD544F"/>
    <w:rsid w:val="00FE0E3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12"/>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93130">
      <w:bodyDiv w:val="1"/>
      <w:marLeft w:val="0"/>
      <w:marRight w:val="0"/>
      <w:marTop w:val="0"/>
      <w:marBottom w:val="0"/>
      <w:divBdr>
        <w:top w:val="none" w:sz="0" w:space="0" w:color="auto"/>
        <w:left w:val="none" w:sz="0" w:space="0" w:color="auto"/>
        <w:bottom w:val="none" w:sz="0" w:space="0" w:color="auto"/>
        <w:right w:val="none" w:sz="0" w:space="0" w:color="auto"/>
      </w:divBdr>
    </w:div>
    <w:div w:id="291788809">
      <w:bodyDiv w:val="1"/>
      <w:marLeft w:val="0"/>
      <w:marRight w:val="0"/>
      <w:marTop w:val="0"/>
      <w:marBottom w:val="0"/>
      <w:divBdr>
        <w:top w:val="none" w:sz="0" w:space="0" w:color="auto"/>
        <w:left w:val="none" w:sz="0" w:space="0" w:color="auto"/>
        <w:bottom w:val="none" w:sz="0" w:space="0" w:color="auto"/>
        <w:right w:val="none" w:sz="0" w:space="0" w:color="auto"/>
      </w:divBdr>
    </w:div>
    <w:div w:id="341588606">
      <w:bodyDiv w:val="1"/>
      <w:marLeft w:val="0"/>
      <w:marRight w:val="0"/>
      <w:marTop w:val="0"/>
      <w:marBottom w:val="0"/>
      <w:divBdr>
        <w:top w:val="none" w:sz="0" w:space="0" w:color="auto"/>
        <w:left w:val="none" w:sz="0" w:space="0" w:color="auto"/>
        <w:bottom w:val="none" w:sz="0" w:space="0" w:color="auto"/>
        <w:right w:val="none" w:sz="0" w:space="0" w:color="auto"/>
      </w:divBdr>
    </w:div>
    <w:div w:id="425225978">
      <w:bodyDiv w:val="1"/>
      <w:marLeft w:val="0"/>
      <w:marRight w:val="0"/>
      <w:marTop w:val="0"/>
      <w:marBottom w:val="0"/>
      <w:divBdr>
        <w:top w:val="none" w:sz="0" w:space="0" w:color="auto"/>
        <w:left w:val="none" w:sz="0" w:space="0" w:color="auto"/>
        <w:bottom w:val="none" w:sz="0" w:space="0" w:color="auto"/>
        <w:right w:val="none" w:sz="0" w:space="0" w:color="auto"/>
      </w:divBdr>
    </w:div>
    <w:div w:id="465706422">
      <w:bodyDiv w:val="1"/>
      <w:marLeft w:val="0"/>
      <w:marRight w:val="0"/>
      <w:marTop w:val="0"/>
      <w:marBottom w:val="0"/>
      <w:divBdr>
        <w:top w:val="none" w:sz="0" w:space="0" w:color="auto"/>
        <w:left w:val="none" w:sz="0" w:space="0" w:color="auto"/>
        <w:bottom w:val="none" w:sz="0" w:space="0" w:color="auto"/>
        <w:right w:val="none" w:sz="0" w:space="0" w:color="auto"/>
      </w:divBdr>
    </w:div>
    <w:div w:id="539126447">
      <w:bodyDiv w:val="1"/>
      <w:marLeft w:val="0"/>
      <w:marRight w:val="0"/>
      <w:marTop w:val="0"/>
      <w:marBottom w:val="0"/>
      <w:divBdr>
        <w:top w:val="none" w:sz="0" w:space="0" w:color="auto"/>
        <w:left w:val="none" w:sz="0" w:space="0" w:color="auto"/>
        <w:bottom w:val="none" w:sz="0" w:space="0" w:color="auto"/>
        <w:right w:val="none" w:sz="0" w:space="0" w:color="auto"/>
      </w:divBdr>
    </w:div>
    <w:div w:id="557711904">
      <w:bodyDiv w:val="1"/>
      <w:marLeft w:val="0"/>
      <w:marRight w:val="0"/>
      <w:marTop w:val="0"/>
      <w:marBottom w:val="0"/>
      <w:divBdr>
        <w:top w:val="none" w:sz="0" w:space="0" w:color="auto"/>
        <w:left w:val="none" w:sz="0" w:space="0" w:color="auto"/>
        <w:bottom w:val="none" w:sz="0" w:space="0" w:color="auto"/>
        <w:right w:val="none" w:sz="0" w:space="0" w:color="auto"/>
      </w:divBdr>
    </w:div>
    <w:div w:id="628632882">
      <w:bodyDiv w:val="1"/>
      <w:marLeft w:val="0"/>
      <w:marRight w:val="0"/>
      <w:marTop w:val="0"/>
      <w:marBottom w:val="0"/>
      <w:divBdr>
        <w:top w:val="none" w:sz="0" w:space="0" w:color="auto"/>
        <w:left w:val="none" w:sz="0" w:space="0" w:color="auto"/>
        <w:bottom w:val="none" w:sz="0" w:space="0" w:color="auto"/>
        <w:right w:val="none" w:sz="0" w:space="0" w:color="auto"/>
      </w:divBdr>
    </w:div>
    <w:div w:id="701318775">
      <w:bodyDiv w:val="1"/>
      <w:marLeft w:val="0"/>
      <w:marRight w:val="0"/>
      <w:marTop w:val="0"/>
      <w:marBottom w:val="0"/>
      <w:divBdr>
        <w:top w:val="none" w:sz="0" w:space="0" w:color="auto"/>
        <w:left w:val="none" w:sz="0" w:space="0" w:color="auto"/>
        <w:bottom w:val="none" w:sz="0" w:space="0" w:color="auto"/>
        <w:right w:val="none" w:sz="0" w:space="0" w:color="auto"/>
      </w:divBdr>
    </w:div>
    <w:div w:id="754129464">
      <w:bodyDiv w:val="1"/>
      <w:marLeft w:val="0"/>
      <w:marRight w:val="0"/>
      <w:marTop w:val="0"/>
      <w:marBottom w:val="0"/>
      <w:divBdr>
        <w:top w:val="none" w:sz="0" w:space="0" w:color="auto"/>
        <w:left w:val="none" w:sz="0" w:space="0" w:color="auto"/>
        <w:bottom w:val="none" w:sz="0" w:space="0" w:color="auto"/>
        <w:right w:val="none" w:sz="0" w:space="0" w:color="auto"/>
      </w:divBdr>
    </w:div>
    <w:div w:id="823283056">
      <w:bodyDiv w:val="1"/>
      <w:marLeft w:val="0"/>
      <w:marRight w:val="0"/>
      <w:marTop w:val="0"/>
      <w:marBottom w:val="0"/>
      <w:divBdr>
        <w:top w:val="none" w:sz="0" w:space="0" w:color="auto"/>
        <w:left w:val="none" w:sz="0" w:space="0" w:color="auto"/>
        <w:bottom w:val="none" w:sz="0" w:space="0" w:color="auto"/>
        <w:right w:val="none" w:sz="0" w:space="0" w:color="auto"/>
      </w:divBdr>
    </w:div>
    <w:div w:id="834417654">
      <w:bodyDiv w:val="1"/>
      <w:marLeft w:val="0"/>
      <w:marRight w:val="0"/>
      <w:marTop w:val="0"/>
      <w:marBottom w:val="0"/>
      <w:divBdr>
        <w:top w:val="none" w:sz="0" w:space="0" w:color="auto"/>
        <w:left w:val="none" w:sz="0" w:space="0" w:color="auto"/>
        <w:bottom w:val="none" w:sz="0" w:space="0" w:color="auto"/>
        <w:right w:val="none" w:sz="0" w:space="0" w:color="auto"/>
      </w:divBdr>
    </w:div>
    <w:div w:id="858160927">
      <w:bodyDiv w:val="1"/>
      <w:marLeft w:val="0"/>
      <w:marRight w:val="0"/>
      <w:marTop w:val="0"/>
      <w:marBottom w:val="0"/>
      <w:divBdr>
        <w:top w:val="none" w:sz="0" w:space="0" w:color="auto"/>
        <w:left w:val="none" w:sz="0" w:space="0" w:color="auto"/>
        <w:bottom w:val="none" w:sz="0" w:space="0" w:color="auto"/>
        <w:right w:val="none" w:sz="0" w:space="0" w:color="auto"/>
      </w:divBdr>
    </w:div>
    <w:div w:id="907766503">
      <w:bodyDiv w:val="1"/>
      <w:marLeft w:val="0"/>
      <w:marRight w:val="0"/>
      <w:marTop w:val="0"/>
      <w:marBottom w:val="0"/>
      <w:divBdr>
        <w:top w:val="none" w:sz="0" w:space="0" w:color="auto"/>
        <w:left w:val="none" w:sz="0" w:space="0" w:color="auto"/>
        <w:bottom w:val="none" w:sz="0" w:space="0" w:color="auto"/>
        <w:right w:val="none" w:sz="0" w:space="0" w:color="auto"/>
      </w:divBdr>
    </w:div>
    <w:div w:id="922681512">
      <w:bodyDiv w:val="1"/>
      <w:marLeft w:val="0"/>
      <w:marRight w:val="0"/>
      <w:marTop w:val="0"/>
      <w:marBottom w:val="0"/>
      <w:divBdr>
        <w:top w:val="none" w:sz="0" w:space="0" w:color="auto"/>
        <w:left w:val="none" w:sz="0" w:space="0" w:color="auto"/>
        <w:bottom w:val="none" w:sz="0" w:space="0" w:color="auto"/>
        <w:right w:val="none" w:sz="0" w:space="0" w:color="auto"/>
      </w:divBdr>
    </w:div>
    <w:div w:id="940533233">
      <w:bodyDiv w:val="1"/>
      <w:marLeft w:val="0"/>
      <w:marRight w:val="0"/>
      <w:marTop w:val="0"/>
      <w:marBottom w:val="0"/>
      <w:divBdr>
        <w:top w:val="none" w:sz="0" w:space="0" w:color="auto"/>
        <w:left w:val="none" w:sz="0" w:space="0" w:color="auto"/>
        <w:bottom w:val="none" w:sz="0" w:space="0" w:color="auto"/>
        <w:right w:val="none" w:sz="0" w:space="0" w:color="auto"/>
      </w:divBdr>
    </w:div>
    <w:div w:id="1107433361">
      <w:bodyDiv w:val="1"/>
      <w:marLeft w:val="0"/>
      <w:marRight w:val="0"/>
      <w:marTop w:val="0"/>
      <w:marBottom w:val="0"/>
      <w:divBdr>
        <w:top w:val="none" w:sz="0" w:space="0" w:color="auto"/>
        <w:left w:val="none" w:sz="0" w:space="0" w:color="auto"/>
        <w:bottom w:val="none" w:sz="0" w:space="0" w:color="auto"/>
        <w:right w:val="none" w:sz="0" w:space="0" w:color="auto"/>
      </w:divBdr>
    </w:div>
    <w:div w:id="1130435410">
      <w:bodyDiv w:val="1"/>
      <w:marLeft w:val="0"/>
      <w:marRight w:val="0"/>
      <w:marTop w:val="0"/>
      <w:marBottom w:val="0"/>
      <w:divBdr>
        <w:top w:val="none" w:sz="0" w:space="0" w:color="auto"/>
        <w:left w:val="none" w:sz="0" w:space="0" w:color="auto"/>
        <w:bottom w:val="none" w:sz="0" w:space="0" w:color="auto"/>
        <w:right w:val="none" w:sz="0" w:space="0" w:color="auto"/>
      </w:divBdr>
    </w:div>
    <w:div w:id="1207448325">
      <w:bodyDiv w:val="1"/>
      <w:marLeft w:val="0"/>
      <w:marRight w:val="0"/>
      <w:marTop w:val="0"/>
      <w:marBottom w:val="0"/>
      <w:divBdr>
        <w:top w:val="none" w:sz="0" w:space="0" w:color="auto"/>
        <w:left w:val="none" w:sz="0" w:space="0" w:color="auto"/>
        <w:bottom w:val="none" w:sz="0" w:space="0" w:color="auto"/>
        <w:right w:val="none" w:sz="0" w:space="0" w:color="auto"/>
      </w:divBdr>
    </w:div>
    <w:div w:id="1256474140">
      <w:bodyDiv w:val="1"/>
      <w:marLeft w:val="0"/>
      <w:marRight w:val="0"/>
      <w:marTop w:val="0"/>
      <w:marBottom w:val="0"/>
      <w:divBdr>
        <w:top w:val="none" w:sz="0" w:space="0" w:color="auto"/>
        <w:left w:val="none" w:sz="0" w:space="0" w:color="auto"/>
        <w:bottom w:val="none" w:sz="0" w:space="0" w:color="auto"/>
        <w:right w:val="none" w:sz="0" w:space="0" w:color="auto"/>
      </w:divBdr>
    </w:div>
    <w:div w:id="1346130820">
      <w:bodyDiv w:val="1"/>
      <w:marLeft w:val="0"/>
      <w:marRight w:val="0"/>
      <w:marTop w:val="0"/>
      <w:marBottom w:val="0"/>
      <w:divBdr>
        <w:top w:val="none" w:sz="0" w:space="0" w:color="auto"/>
        <w:left w:val="none" w:sz="0" w:space="0" w:color="auto"/>
        <w:bottom w:val="none" w:sz="0" w:space="0" w:color="auto"/>
        <w:right w:val="none" w:sz="0" w:space="0" w:color="auto"/>
      </w:divBdr>
    </w:div>
    <w:div w:id="1383211459">
      <w:bodyDiv w:val="1"/>
      <w:marLeft w:val="0"/>
      <w:marRight w:val="0"/>
      <w:marTop w:val="0"/>
      <w:marBottom w:val="0"/>
      <w:divBdr>
        <w:top w:val="none" w:sz="0" w:space="0" w:color="auto"/>
        <w:left w:val="none" w:sz="0" w:space="0" w:color="auto"/>
        <w:bottom w:val="none" w:sz="0" w:space="0" w:color="auto"/>
        <w:right w:val="none" w:sz="0" w:space="0" w:color="auto"/>
      </w:divBdr>
    </w:div>
    <w:div w:id="1391269453">
      <w:bodyDiv w:val="1"/>
      <w:marLeft w:val="0"/>
      <w:marRight w:val="0"/>
      <w:marTop w:val="0"/>
      <w:marBottom w:val="0"/>
      <w:divBdr>
        <w:top w:val="none" w:sz="0" w:space="0" w:color="auto"/>
        <w:left w:val="none" w:sz="0" w:space="0" w:color="auto"/>
        <w:bottom w:val="none" w:sz="0" w:space="0" w:color="auto"/>
        <w:right w:val="none" w:sz="0" w:space="0" w:color="auto"/>
      </w:divBdr>
    </w:div>
    <w:div w:id="1423839244">
      <w:bodyDiv w:val="1"/>
      <w:marLeft w:val="0"/>
      <w:marRight w:val="0"/>
      <w:marTop w:val="0"/>
      <w:marBottom w:val="0"/>
      <w:divBdr>
        <w:top w:val="none" w:sz="0" w:space="0" w:color="auto"/>
        <w:left w:val="none" w:sz="0" w:space="0" w:color="auto"/>
        <w:bottom w:val="none" w:sz="0" w:space="0" w:color="auto"/>
        <w:right w:val="none" w:sz="0" w:space="0" w:color="auto"/>
      </w:divBdr>
    </w:div>
    <w:div w:id="1437408303">
      <w:bodyDiv w:val="1"/>
      <w:marLeft w:val="0"/>
      <w:marRight w:val="0"/>
      <w:marTop w:val="0"/>
      <w:marBottom w:val="0"/>
      <w:divBdr>
        <w:top w:val="none" w:sz="0" w:space="0" w:color="auto"/>
        <w:left w:val="none" w:sz="0" w:space="0" w:color="auto"/>
        <w:bottom w:val="none" w:sz="0" w:space="0" w:color="auto"/>
        <w:right w:val="none" w:sz="0" w:space="0" w:color="auto"/>
      </w:divBdr>
    </w:div>
    <w:div w:id="1493257029">
      <w:bodyDiv w:val="1"/>
      <w:marLeft w:val="0"/>
      <w:marRight w:val="0"/>
      <w:marTop w:val="0"/>
      <w:marBottom w:val="0"/>
      <w:divBdr>
        <w:top w:val="none" w:sz="0" w:space="0" w:color="auto"/>
        <w:left w:val="none" w:sz="0" w:space="0" w:color="auto"/>
        <w:bottom w:val="none" w:sz="0" w:space="0" w:color="auto"/>
        <w:right w:val="none" w:sz="0" w:space="0" w:color="auto"/>
      </w:divBdr>
    </w:div>
    <w:div w:id="1496262139">
      <w:bodyDiv w:val="1"/>
      <w:marLeft w:val="0"/>
      <w:marRight w:val="0"/>
      <w:marTop w:val="0"/>
      <w:marBottom w:val="0"/>
      <w:divBdr>
        <w:top w:val="none" w:sz="0" w:space="0" w:color="auto"/>
        <w:left w:val="none" w:sz="0" w:space="0" w:color="auto"/>
        <w:bottom w:val="none" w:sz="0" w:space="0" w:color="auto"/>
        <w:right w:val="none" w:sz="0" w:space="0" w:color="auto"/>
      </w:divBdr>
    </w:div>
    <w:div w:id="1547137135">
      <w:bodyDiv w:val="1"/>
      <w:marLeft w:val="0"/>
      <w:marRight w:val="0"/>
      <w:marTop w:val="0"/>
      <w:marBottom w:val="0"/>
      <w:divBdr>
        <w:top w:val="none" w:sz="0" w:space="0" w:color="auto"/>
        <w:left w:val="none" w:sz="0" w:space="0" w:color="auto"/>
        <w:bottom w:val="none" w:sz="0" w:space="0" w:color="auto"/>
        <w:right w:val="none" w:sz="0" w:space="0" w:color="auto"/>
      </w:divBdr>
    </w:div>
    <w:div w:id="1578049917">
      <w:bodyDiv w:val="1"/>
      <w:marLeft w:val="0"/>
      <w:marRight w:val="0"/>
      <w:marTop w:val="0"/>
      <w:marBottom w:val="0"/>
      <w:divBdr>
        <w:top w:val="none" w:sz="0" w:space="0" w:color="auto"/>
        <w:left w:val="none" w:sz="0" w:space="0" w:color="auto"/>
        <w:bottom w:val="none" w:sz="0" w:space="0" w:color="auto"/>
        <w:right w:val="none" w:sz="0" w:space="0" w:color="auto"/>
      </w:divBdr>
    </w:div>
    <w:div w:id="1580745156">
      <w:bodyDiv w:val="1"/>
      <w:marLeft w:val="0"/>
      <w:marRight w:val="0"/>
      <w:marTop w:val="0"/>
      <w:marBottom w:val="0"/>
      <w:divBdr>
        <w:top w:val="none" w:sz="0" w:space="0" w:color="auto"/>
        <w:left w:val="none" w:sz="0" w:space="0" w:color="auto"/>
        <w:bottom w:val="none" w:sz="0" w:space="0" w:color="auto"/>
        <w:right w:val="none" w:sz="0" w:space="0" w:color="auto"/>
      </w:divBdr>
    </w:div>
    <w:div w:id="1588464598">
      <w:bodyDiv w:val="1"/>
      <w:marLeft w:val="0"/>
      <w:marRight w:val="0"/>
      <w:marTop w:val="0"/>
      <w:marBottom w:val="0"/>
      <w:divBdr>
        <w:top w:val="none" w:sz="0" w:space="0" w:color="auto"/>
        <w:left w:val="none" w:sz="0" w:space="0" w:color="auto"/>
        <w:bottom w:val="none" w:sz="0" w:space="0" w:color="auto"/>
        <w:right w:val="none" w:sz="0" w:space="0" w:color="auto"/>
      </w:divBdr>
    </w:div>
    <w:div w:id="1594513447">
      <w:bodyDiv w:val="1"/>
      <w:marLeft w:val="0"/>
      <w:marRight w:val="0"/>
      <w:marTop w:val="0"/>
      <w:marBottom w:val="0"/>
      <w:divBdr>
        <w:top w:val="none" w:sz="0" w:space="0" w:color="auto"/>
        <w:left w:val="none" w:sz="0" w:space="0" w:color="auto"/>
        <w:bottom w:val="none" w:sz="0" w:space="0" w:color="auto"/>
        <w:right w:val="none" w:sz="0" w:space="0" w:color="auto"/>
      </w:divBdr>
    </w:div>
    <w:div w:id="1611815523">
      <w:bodyDiv w:val="1"/>
      <w:marLeft w:val="0"/>
      <w:marRight w:val="0"/>
      <w:marTop w:val="0"/>
      <w:marBottom w:val="0"/>
      <w:divBdr>
        <w:top w:val="none" w:sz="0" w:space="0" w:color="auto"/>
        <w:left w:val="none" w:sz="0" w:space="0" w:color="auto"/>
        <w:bottom w:val="none" w:sz="0" w:space="0" w:color="auto"/>
        <w:right w:val="none" w:sz="0" w:space="0" w:color="auto"/>
      </w:divBdr>
    </w:div>
    <w:div w:id="1819613179">
      <w:bodyDiv w:val="1"/>
      <w:marLeft w:val="0"/>
      <w:marRight w:val="0"/>
      <w:marTop w:val="0"/>
      <w:marBottom w:val="0"/>
      <w:divBdr>
        <w:top w:val="none" w:sz="0" w:space="0" w:color="auto"/>
        <w:left w:val="none" w:sz="0" w:space="0" w:color="auto"/>
        <w:bottom w:val="none" w:sz="0" w:space="0" w:color="auto"/>
        <w:right w:val="none" w:sz="0" w:space="0" w:color="auto"/>
      </w:divBdr>
    </w:div>
    <w:div w:id="1830710512">
      <w:bodyDiv w:val="1"/>
      <w:marLeft w:val="0"/>
      <w:marRight w:val="0"/>
      <w:marTop w:val="0"/>
      <w:marBottom w:val="0"/>
      <w:divBdr>
        <w:top w:val="none" w:sz="0" w:space="0" w:color="auto"/>
        <w:left w:val="none" w:sz="0" w:space="0" w:color="auto"/>
        <w:bottom w:val="none" w:sz="0" w:space="0" w:color="auto"/>
        <w:right w:val="none" w:sz="0" w:space="0" w:color="auto"/>
      </w:divBdr>
    </w:div>
    <w:div w:id="1898933324">
      <w:bodyDiv w:val="1"/>
      <w:marLeft w:val="0"/>
      <w:marRight w:val="0"/>
      <w:marTop w:val="0"/>
      <w:marBottom w:val="0"/>
      <w:divBdr>
        <w:top w:val="none" w:sz="0" w:space="0" w:color="auto"/>
        <w:left w:val="none" w:sz="0" w:space="0" w:color="auto"/>
        <w:bottom w:val="none" w:sz="0" w:space="0" w:color="auto"/>
        <w:right w:val="none" w:sz="0" w:space="0" w:color="auto"/>
      </w:divBdr>
    </w:div>
    <w:div w:id="1929342671">
      <w:bodyDiv w:val="1"/>
      <w:marLeft w:val="0"/>
      <w:marRight w:val="0"/>
      <w:marTop w:val="0"/>
      <w:marBottom w:val="0"/>
      <w:divBdr>
        <w:top w:val="none" w:sz="0" w:space="0" w:color="auto"/>
        <w:left w:val="none" w:sz="0" w:space="0" w:color="auto"/>
        <w:bottom w:val="none" w:sz="0" w:space="0" w:color="auto"/>
        <w:right w:val="none" w:sz="0" w:space="0" w:color="auto"/>
      </w:divBdr>
    </w:div>
    <w:div w:id="1977175876">
      <w:bodyDiv w:val="1"/>
      <w:marLeft w:val="0"/>
      <w:marRight w:val="0"/>
      <w:marTop w:val="0"/>
      <w:marBottom w:val="0"/>
      <w:divBdr>
        <w:top w:val="none" w:sz="0" w:space="0" w:color="auto"/>
        <w:left w:val="none" w:sz="0" w:space="0" w:color="auto"/>
        <w:bottom w:val="none" w:sz="0" w:space="0" w:color="auto"/>
        <w:right w:val="none" w:sz="0" w:space="0" w:color="auto"/>
      </w:divBdr>
    </w:div>
    <w:div w:id="20555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이준행</dc:creator>
  <cp:lastModifiedBy>이준행</cp:lastModifiedBy>
  <cp:revision>3</cp:revision>
  <dcterms:created xsi:type="dcterms:W3CDTF">2014-05-31T13:55:00Z</dcterms:created>
  <dcterms:modified xsi:type="dcterms:W3CDTF">2014-05-31T14:00:00Z</dcterms:modified>
</cp:coreProperties>
</file>